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EDA8" w14:textId="77777777" w:rsidR="00D61F4E" w:rsidRDefault="00A632C1">
      <w:pPr>
        <w:pStyle w:val="Title"/>
        <w:spacing w:after="120" w:line="264" w:lineRule="auto"/>
        <w:rPr>
          <w:sz w:val="36"/>
          <w:szCs w:val="36"/>
        </w:rPr>
      </w:pPr>
      <w:r>
        <w:rPr>
          <w:sz w:val="36"/>
          <w:szCs w:val="36"/>
        </w:rPr>
        <w:t xml:space="preserve">Carbon Reduction Plan </w:t>
      </w:r>
    </w:p>
    <w:p w14:paraId="7F302B7B" w14:textId="77777777" w:rsidR="00D61F4E" w:rsidRDefault="00A632C1">
      <w:pPr>
        <w:pStyle w:val="Standard"/>
        <w:spacing w:after="120" w:line="264" w:lineRule="auto"/>
        <w:jc w:val="both"/>
      </w:pPr>
      <w:r>
        <w:rPr>
          <w:sz w:val="28"/>
          <w:szCs w:val="28"/>
        </w:rPr>
        <w:t>Supplier name:</w:t>
      </w:r>
      <w:r>
        <w:t xml:space="preserve"> CUNNING RUNNING SOFTWARE LTD</w:t>
      </w:r>
    </w:p>
    <w:p w14:paraId="76010BC9" w14:textId="2A6BE310" w:rsidR="00D61F4E" w:rsidRDefault="00A632C1">
      <w:pPr>
        <w:pStyle w:val="Standard"/>
        <w:spacing w:after="120" w:line="264" w:lineRule="auto"/>
        <w:jc w:val="both"/>
      </w:pPr>
      <w:r>
        <w:rPr>
          <w:sz w:val="28"/>
          <w:szCs w:val="28"/>
        </w:rPr>
        <w:t>Publication date:</w:t>
      </w:r>
      <w:r>
        <w:t xml:space="preserve"> </w:t>
      </w:r>
      <w:r w:rsidR="00727D18">
        <w:t>JANUARY 202</w:t>
      </w:r>
      <w:r w:rsidR="00F77268">
        <w:t>4</w:t>
      </w:r>
    </w:p>
    <w:p w14:paraId="212E12D6" w14:textId="77777777" w:rsidR="00D61F4E" w:rsidRDefault="00A632C1">
      <w:pPr>
        <w:pStyle w:val="Heading1"/>
        <w:spacing w:before="360" w:line="264" w:lineRule="auto"/>
        <w:jc w:val="both"/>
      </w:pPr>
      <w:bookmarkStart w:id="0" w:name="_heading=h.30j0zll"/>
      <w:bookmarkEnd w:id="0"/>
      <w:r>
        <w:rPr>
          <w:b/>
          <w:sz w:val="28"/>
          <w:szCs w:val="28"/>
        </w:rPr>
        <w:t>Commitment to achieving Net Zero</w:t>
      </w:r>
    </w:p>
    <w:p w14:paraId="7F95561C" w14:textId="1BCAF290" w:rsidR="00D61F4E" w:rsidRDefault="00A632C1">
      <w:pPr>
        <w:pStyle w:val="Heading1"/>
        <w:keepNext w:val="0"/>
        <w:keepLines w:val="0"/>
        <w:spacing w:before="0" w:line="264" w:lineRule="auto"/>
        <w:jc w:val="both"/>
      </w:pPr>
      <w:bookmarkStart w:id="1" w:name="_heading=h.1fob9te"/>
      <w:bookmarkEnd w:id="1"/>
      <w:r>
        <w:rPr>
          <w:sz w:val="22"/>
          <w:szCs w:val="22"/>
        </w:rPr>
        <w:t>Cunning running Software Ltd is committed to achieving Net Zero emissions by 2050</w:t>
      </w:r>
      <w:r w:rsidR="00546DB2">
        <w:rPr>
          <w:sz w:val="22"/>
          <w:szCs w:val="22"/>
        </w:rPr>
        <w:t>.</w:t>
      </w:r>
    </w:p>
    <w:p w14:paraId="1F155D1F" w14:textId="77777777" w:rsidR="00D61F4E" w:rsidRDefault="00A632C1">
      <w:pPr>
        <w:pStyle w:val="Heading1"/>
        <w:spacing w:before="360" w:line="264" w:lineRule="auto"/>
        <w:jc w:val="both"/>
      </w:pPr>
      <w:bookmarkStart w:id="2" w:name="_heading=h.3znysh7"/>
      <w:bookmarkEnd w:id="2"/>
      <w:r>
        <w:rPr>
          <w:b/>
          <w:sz w:val="28"/>
          <w:szCs w:val="28"/>
        </w:rPr>
        <w:t>Baseline Emissions Footprint</w:t>
      </w:r>
    </w:p>
    <w:p w14:paraId="11A225F0" w14:textId="77777777" w:rsidR="00D61F4E" w:rsidRDefault="00A632C1">
      <w:pPr>
        <w:pStyle w:val="Standard"/>
      </w:pPr>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14961A18" w14:textId="77777777" w:rsidR="00D61F4E" w:rsidRDefault="00A632C1">
      <w:pPr>
        <w:pStyle w:val="Standard"/>
      </w:pPr>
      <w:r>
        <w:t xml:space="preserve"> </w:t>
      </w:r>
    </w:p>
    <w:tbl>
      <w:tblPr>
        <w:tblW w:w="9450" w:type="dxa"/>
        <w:tblLayout w:type="fixed"/>
        <w:tblCellMar>
          <w:left w:w="10" w:type="dxa"/>
          <w:right w:w="10" w:type="dxa"/>
        </w:tblCellMar>
        <w:tblLook w:val="0000" w:firstRow="0" w:lastRow="0" w:firstColumn="0" w:lastColumn="0" w:noHBand="0" w:noVBand="0"/>
      </w:tblPr>
      <w:tblGrid>
        <w:gridCol w:w="2130"/>
        <w:gridCol w:w="7320"/>
      </w:tblGrid>
      <w:tr w:rsidR="00D61F4E" w14:paraId="3C2C17A6" w14:textId="77777777">
        <w:trPr>
          <w:trHeight w:val="455"/>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3BD25" w14:textId="5EE7E639" w:rsidR="00D61F4E" w:rsidRDefault="00A632C1">
            <w:pPr>
              <w:pStyle w:val="Standard"/>
              <w:spacing w:after="120" w:line="264" w:lineRule="auto"/>
              <w:jc w:val="both"/>
            </w:pPr>
            <w:r>
              <w:rPr>
                <w:b/>
              </w:rPr>
              <w:t xml:space="preserve">Baseline Year: </w:t>
            </w:r>
            <w:r w:rsidR="001116B8">
              <w:rPr>
                <w:b/>
              </w:rPr>
              <w:t xml:space="preserve">January </w:t>
            </w:r>
            <w:r>
              <w:rPr>
                <w:b/>
              </w:rPr>
              <w:t>2019</w:t>
            </w:r>
          </w:p>
        </w:tc>
      </w:tr>
      <w:tr w:rsidR="00D61F4E" w14:paraId="03109FBE"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9401AB" w14:textId="77777777" w:rsidR="00D61F4E" w:rsidRDefault="00A632C1">
            <w:pPr>
              <w:pStyle w:val="Standard"/>
              <w:spacing w:after="120" w:line="264" w:lineRule="auto"/>
              <w:jc w:val="both"/>
            </w:pPr>
            <w:r>
              <w:rPr>
                <w:b/>
              </w:rPr>
              <w:t>Additional Details relating to the Baseline Emissions calculations.</w:t>
            </w:r>
          </w:p>
        </w:tc>
      </w:tr>
      <w:tr w:rsidR="00D61F4E" w14:paraId="63942F9A"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CEC5B" w14:textId="77777777" w:rsidR="00D61F4E" w:rsidRDefault="00A632C1">
            <w:pPr>
              <w:pStyle w:val="Standard"/>
              <w:spacing w:after="120" w:line="264" w:lineRule="auto"/>
              <w:jc w:val="both"/>
            </w:pPr>
            <w:r>
              <w:rPr>
                <w:b/>
              </w:rPr>
              <w:t>Baseline year emissions:</w:t>
            </w:r>
          </w:p>
        </w:tc>
      </w:tr>
      <w:tr w:rsidR="00D61F4E" w14:paraId="2C3F3615" w14:textId="77777777">
        <w:trPr>
          <w:trHeight w:val="740"/>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30342" w14:textId="77777777" w:rsidR="00D61F4E" w:rsidRDefault="00A632C1">
            <w:pPr>
              <w:pStyle w:val="Standard"/>
              <w:spacing w:after="120" w:line="264" w:lineRule="auto"/>
              <w:jc w:val="both"/>
            </w:pPr>
            <w:r>
              <w:rPr>
                <w:b/>
              </w:rPr>
              <w:t>EMISSIONS</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73D0CC6C" w14:textId="77777777" w:rsidR="00D61F4E" w:rsidRDefault="00A632C1">
            <w:pPr>
              <w:pStyle w:val="Standard"/>
              <w:spacing w:after="120" w:line="264" w:lineRule="auto"/>
              <w:jc w:val="both"/>
            </w:pPr>
            <w:r>
              <w:rPr>
                <w:b/>
              </w:rPr>
              <w:t>TOTAL (tCO</w:t>
            </w:r>
            <w:r>
              <w:rPr>
                <w:b/>
                <w:vertAlign w:val="subscript"/>
              </w:rPr>
              <w:t>2</w:t>
            </w:r>
            <w:r>
              <w:rPr>
                <w:b/>
              </w:rPr>
              <w:t>e)</w:t>
            </w:r>
          </w:p>
        </w:tc>
      </w:tr>
      <w:tr w:rsidR="00D61F4E" w14:paraId="4440BEC8" w14:textId="77777777">
        <w:trPr>
          <w:trHeight w:val="455"/>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A9E5F" w14:textId="77777777" w:rsidR="00D61F4E" w:rsidRDefault="00A632C1">
            <w:pPr>
              <w:pStyle w:val="Standard"/>
              <w:spacing w:after="120" w:line="264" w:lineRule="auto"/>
              <w:jc w:val="both"/>
            </w:pPr>
            <w:r>
              <w:rPr>
                <w:b/>
              </w:rPr>
              <w:t>Scope 1</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026A54B8" w14:textId="77777777" w:rsidR="00D61F4E" w:rsidRDefault="00A632C1">
            <w:pPr>
              <w:pStyle w:val="Standard"/>
              <w:spacing w:after="120" w:line="264" w:lineRule="auto"/>
              <w:jc w:val="both"/>
            </w:pPr>
            <w:r>
              <w:t>Scope 1 is not applicable to Cunning Running Software Ltd. Our business is the development of software. We do not manufacture, or transport goods. Delivery of the software is over the internet or via a postal service.</w:t>
            </w:r>
          </w:p>
        </w:tc>
      </w:tr>
      <w:tr w:rsidR="00D61F4E" w14:paraId="5C687880" w14:textId="77777777">
        <w:trPr>
          <w:trHeight w:val="455"/>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3D162" w14:textId="77777777" w:rsidR="00D61F4E" w:rsidRDefault="00A632C1">
            <w:pPr>
              <w:pStyle w:val="Standard"/>
              <w:spacing w:after="120" w:line="264" w:lineRule="auto"/>
              <w:jc w:val="both"/>
            </w:pPr>
            <w:r>
              <w:rPr>
                <w:b/>
              </w:rPr>
              <w:t>Scope 2</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78E45518" w14:textId="77777777" w:rsidR="00D61F4E" w:rsidRDefault="00A632C1">
            <w:pPr>
              <w:ind w:left="720"/>
              <w:jc w:val="both"/>
            </w:pPr>
            <w:r>
              <w:t>Gas</w:t>
            </w:r>
          </w:p>
          <w:p w14:paraId="6AA17846" w14:textId="77777777" w:rsidR="00D61F4E" w:rsidRDefault="00A632C1">
            <w:pPr>
              <w:ind w:left="720"/>
              <w:jc w:val="both"/>
            </w:pPr>
            <w:r>
              <w:t>Electricity</w:t>
            </w:r>
          </w:p>
          <w:p w14:paraId="4F8FFE41" w14:textId="74B0BE65" w:rsidR="00D61F4E" w:rsidRDefault="00A632C1" w:rsidP="00A70739">
            <w:pPr>
              <w:ind w:left="720"/>
              <w:jc w:val="both"/>
            </w:pPr>
            <w:r>
              <w:t>Air Conditioning</w:t>
            </w:r>
          </w:p>
          <w:p w14:paraId="6219E1DF" w14:textId="77777777" w:rsidR="00D61F4E" w:rsidRDefault="00D61F4E">
            <w:pPr>
              <w:ind w:left="720"/>
              <w:jc w:val="both"/>
            </w:pPr>
          </w:p>
          <w:p w14:paraId="15FB152F" w14:textId="07EDDF4C" w:rsidR="00D61F4E" w:rsidRDefault="00A632C1">
            <w:pPr>
              <w:pStyle w:val="Standard"/>
              <w:spacing w:after="120" w:line="264" w:lineRule="auto"/>
              <w:jc w:val="both"/>
            </w:pPr>
            <w:r>
              <w:rPr>
                <w:b/>
              </w:rPr>
              <w:t xml:space="preserve">           7</w:t>
            </w:r>
            <w:r w:rsidR="00570432">
              <w:rPr>
                <w:b/>
              </w:rPr>
              <w:t>.</w:t>
            </w:r>
            <w:r>
              <w:rPr>
                <w:b/>
              </w:rPr>
              <w:t>9</w:t>
            </w:r>
            <w:r w:rsidR="00570432">
              <w:rPr>
                <w:b/>
              </w:rPr>
              <w:t>4</w:t>
            </w:r>
            <w:r>
              <w:rPr>
                <w:b/>
              </w:rPr>
              <w:t xml:space="preserve"> </w:t>
            </w:r>
            <w:r w:rsidR="00440F18">
              <w:rPr>
                <w:b/>
              </w:rPr>
              <w:t>(tCO</w:t>
            </w:r>
            <w:r w:rsidR="00440F18">
              <w:rPr>
                <w:b/>
                <w:vertAlign w:val="subscript"/>
              </w:rPr>
              <w:t>2</w:t>
            </w:r>
            <w:r w:rsidR="00440F18">
              <w:rPr>
                <w:b/>
              </w:rPr>
              <w:t>e)</w:t>
            </w:r>
          </w:p>
        </w:tc>
      </w:tr>
      <w:tr w:rsidR="00D61F4E" w14:paraId="4B355BA2" w14:textId="77777777">
        <w:trPr>
          <w:trHeight w:val="585"/>
        </w:trPr>
        <w:tc>
          <w:tcPr>
            <w:tcW w:w="2130" w:type="dxa"/>
            <w:tcBorders>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2EE3AAD5" w14:textId="77777777" w:rsidR="00D61F4E" w:rsidRDefault="00A632C1">
            <w:pPr>
              <w:pStyle w:val="Standard"/>
              <w:spacing w:after="120" w:line="264" w:lineRule="auto"/>
              <w:jc w:val="both"/>
            </w:pPr>
            <w:r>
              <w:rPr>
                <w:b/>
              </w:rPr>
              <w:t>Scope 3</w:t>
            </w:r>
          </w:p>
          <w:p w14:paraId="6F1D692B" w14:textId="77777777" w:rsidR="00D61F4E" w:rsidRDefault="00A632C1">
            <w:pPr>
              <w:pStyle w:val="Standard"/>
              <w:spacing w:after="120" w:line="264" w:lineRule="auto"/>
              <w:jc w:val="both"/>
            </w:pPr>
            <w:r>
              <w:rPr>
                <w:b/>
                <w:sz w:val="18"/>
                <w:szCs w:val="18"/>
              </w:rPr>
              <w:t>(Included Sources)</w:t>
            </w:r>
          </w:p>
        </w:tc>
        <w:tc>
          <w:tcPr>
            <w:tcW w:w="7320" w:type="dxa"/>
            <w:tcBorders>
              <w:bottom w:val="single" w:sz="18" w:space="0" w:color="000000"/>
              <w:right w:val="single" w:sz="18" w:space="0" w:color="000000"/>
            </w:tcBorders>
            <w:shd w:val="clear" w:color="auto" w:fill="auto"/>
            <w:tcMar>
              <w:top w:w="100" w:type="dxa"/>
              <w:left w:w="100" w:type="dxa"/>
              <w:bottom w:w="100" w:type="dxa"/>
              <w:right w:w="100" w:type="dxa"/>
            </w:tcMar>
          </w:tcPr>
          <w:p w14:paraId="6BC3247C" w14:textId="0CF6663B" w:rsidR="00707DD3" w:rsidRDefault="00707DD3" w:rsidP="00707DD3">
            <w:r>
              <w:t xml:space="preserve">            </w:t>
            </w:r>
            <w:r w:rsidR="009B4693">
              <w:t>7</w:t>
            </w:r>
            <w:r>
              <w:t>. Business travel. Train &amp; car.</w:t>
            </w:r>
          </w:p>
          <w:p w14:paraId="385B8CB4" w14:textId="583F91EA" w:rsidR="00707DD3" w:rsidRDefault="009B4693" w:rsidP="00707DD3">
            <w:pPr>
              <w:ind w:left="720"/>
            </w:pPr>
            <w:r>
              <w:t>8</w:t>
            </w:r>
            <w:r w:rsidR="00707DD3">
              <w:t xml:space="preserve">. Employee Commuting. </w:t>
            </w:r>
            <w:r w:rsidR="00651EBA">
              <w:t>8</w:t>
            </w:r>
            <w:r w:rsidR="00707DD3">
              <w:t xml:space="preserve"> people commuting for </w:t>
            </w:r>
            <w:r w:rsidR="0076148D">
              <w:t>2</w:t>
            </w:r>
            <w:r w:rsidR="00C61C35">
              <w:t>6</w:t>
            </w:r>
            <w:r w:rsidR="00707DD3">
              <w:t xml:space="preserve"> days  </w:t>
            </w:r>
          </w:p>
          <w:p w14:paraId="2B319F59" w14:textId="77777777" w:rsidR="00707DD3" w:rsidRDefault="00707DD3" w:rsidP="00707DD3">
            <w:pPr>
              <w:ind w:left="720"/>
            </w:pPr>
          </w:p>
          <w:p w14:paraId="29BAD786" w14:textId="77777777" w:rsidR="00707DD3" w:rsidRDefault="00707DD3" w:rsidP="00707DD3">
            <w:pPr>
              <w:ind w:left="720"/>
            </w:pPr>
            <w:r>
              <w:t>4. Upstream transportation &amp; distribution is n/a. we do not transport or distribute products</w:t>
            </w:r>
          </w:p>
          <w:p w14:paraId="7FEB0060" w14:textId="77777777" w:rsidR="00707DD3" w:rsidRDefault="00707DD3" w:rsidP="00707DD3">
            <w:pPr>
              <w:ind w:left="720"/>
            </w:pPr>
            <w:r>
              <w:t>5. Waste generated in operations n/a. Our product is software, its production does not generate waste.</w:t>
            </w:r>
          </w:p>
          <w:p w14:paraId="757A54C3" w14:textId="77777777" w:rsidR="00707DD3" w:rsidRDefault="00707DD3" w:rsidP="00707DD3">
            <w:pPr>
              <w:ind w:left="720"/>
            </w:pPr>
            <w:r>
              <w:t>9. Downstream transportation &amp; distribution is n/a as our product is distributed via computer.</w:t>
            </w:r>
          </w:p>
          <w:p w14:paraId="262CC6A5" w14:textId="77777777" w:rsidR="00D61F4E" w:rsidRDefault="00D61F4E">
            <w:pPr>
              <w:ind w:left="720"/>
            </w:pPr>
          </w:p>
          <w:p w14:paraId="1ECD7605" w14:textId="3C8AE7B8" w:rsidR="00D61F4E" w:rsidRDefault="00A632C1">
            <w:pPr>
              <w:pStyle w:val="Standard"/>
              <w:spacing w:after="120" w:line="264" w:lineRule="auto"/>
              <w:jc w:val="both"/>
            </w:pPr>
            <w:r>
              <w:rPr>
                <w:b/>
              </w:rPr>
              <w:t xml:space="preserve">            </w:t>
            </w:r>
            <w:r w:rsidR="0016729A">
              <w:rPr>
                <w:b/>
              </w:rPr>
              <w:t>32.76</w:t>
            </w:r>
            <w:r>
              <w:rPr>
                <w:b/>
              </w:rPr>
              <w:t xml:space="preserve"> </w:t>
            </w:r>
            <w:r w:rsidR="00440F18">
              <w:rPr>
                <w:b/>
              </w:rPr>
              <w:t>(tCO</w:t>
            </w:r>
            <w:r w:rsidR="00440F18">
              <w:rPr>
                <w:b/>
                <w:vertAlign w:val="subscript"/>
              </w:rPr>
              <w:t>2</w:t>
            </w:r>
            <w:r w:rsidR="00440F18">
              <w:rPr>
                <w:b/>
              </w:rPr>
              <w:t>e)</w:t>
            </w:r>
          </w:p>
        </w:tc>
      </w:tr>
      <w:tr w:rsidR="00D61F4E" w14:paraId="41AEA60C" w14:textId="77777777">
        <w:trPr>
          <w:trHeight w:val="585"/>
        </w:trPr>
        <w:tc>
          <w:tcPr>
            <w:tcW w:w="2130" w:type="dxa"/>
            <w:tcBorders>
              <w:top w:val="single" w:sz="1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92A12" w14:textId="77777777" w:rsidR="00D61F4E" w:rsidRDefault="00A632C1">
            <w:pPr>
              <w:pStyle w:val="Standard"/>
              <w:spacing w:after="120" w:line="264" w:lineRule="auto"/>
              <w:jc w:val="both"/>
            </w:pPr>
            <w:r>
              <w:rPr>
                <w:b/>
              </w:rPr>
              <w:t>Total Emissions</w:t>
            </w:r>
          </w:p>
        </w:tc>
        <w:tc>
          <w:tcPr>
            <w:tcW w:w="7320" w:type="dxa"/>
            <w:tcBorders>
              <w:top w:val="single" w:sz="18" w:space="0" w:color="000000"/>
              <w:bottom w:val="single" w:sz="8" w:space="0" w:color="000000"/>
              <w:right w:val="single" w:sz="18" w:space="0" w:color="000000"/>
            </w:tcBorders>
            <w:shd w:val="clear" w:color="auto" w:fill="auto"/>
            <w:tcMar>
              <w:top w:w="100" w:type="dxa"/>
              <w:left w:w="100" w:type="dxa"/>
              <w:bottom w:w="100" w:type="dxa"/>
              <w:right w:w="100" w:type="dxa"/>
            </w:tcMar>
          </w:tcPr>
          <w:p w14:paraId="4F9FD4AC" w14:textId="674AA850" w:rsidR="00D61F4E" w:rsidRDefault="00A632C1">
            <w:pPr>
              <w:pStyle w:val="Standard"/>
              <w:spacing w:after="120" w:line="264" w:lineRule="auto"/>
              <w:jc w:val="both"/>
            </w:pPr>
            <w:r>
              <w:rPr>
                <w:b/>
              </w:rPr>
              <w:t xml:space="preserve">            40</w:t>
            </w:r>
            <w:r w:rsidR="002254ED">
              <w:rPr>
                <w:b/>
              </w:rPr>
              <w:t>.</w:t>
            </w:r>
            <w:r>
              <w:rPr>
                <w:b/>
              </w:rPr>
              <w:t>6</w:t>
            </w:r>
            <w:r w:rsidR="00172369">
              <w:rPr>
                <w:b/>
              </w:rPr>
              <w:t>4</w:t>
            </w:r>
            <w:r>
              <w:rPr>
                <w:b/>
              </w:rPr>
              <w:t xml:space="preserve"> </w:t>
            </w:r>
            <w:r w:rsidR="00440F18">
              <w:rPr>
                <w:b/>
              </w:rPr>
              <w:t>(tCO</w:t>
            </w:r>
            <w:r w:rsidR="00440F18">
              <w:rPr>
                <w:b/>
                <w:vertAlign w:val="subscript"/>
              </w:rPr>
              <w:t>2</w:t>
            </w:r>
            <w:r w:rsidR="00440F18">
              <w:rPr>
                <w:b/>
              </w:rPr>
              <w:t>e)</w:t>
            </w:r>
          </w:p>
        </w:tc>
      </w:tr>
    </w:tbl>
    <w:p w14:paraId="6424F2D9" w14:textId="77777777" w:rsidR="00D61F4E" w:rsidRDefault="00D61F4E">
      <w:pPr>
        <w:pStyle w:val="Standard"/>
        <w:rPr>
          <w:b/>
          <w:sz w:val="28"/>
          <w:szCs w:val="28"/>
        </w:rPr>
      </w:pPr>
    </w:p>
    <w:p w14:paraId="6008784F" w14:textId="77777777" w:rsidR="00010413" w:rsidRDefault="00010413">
      <w:pPr>
        <w:pStyle w:val="Standard"/>
        <w:rPr>
          <w:b/>
          <w:sz w:val="28"/>
          <w:szCs w:val="28"/>
        </w:rPr>
      </w:pPr>
    </w:p>
    <w:p w14:paraId="4D663D12" w14:textId="77777777" w:rsidR="00010413" w:rsidRDefault="00010413">
      <w:pPr>
        <w:pStyle w:val="Standard"/>
        <w:rPr>
          <w:b/>
          <w:sz w:val="28"/>
          <w:szCs w:val="28"/>
        </w:rPr>
      </w:pPr>
    </w:p>
    <w:p w14:paraId="02427721" w14:textId="77777777" w:rsidR="00010413" w:rsidRDefault="00010413">
      <w:pPr>
        <w:pStyle w:val="Standard"/>
        <w:rPr>
          <w:b/>
          <w:sz w:val="28"/>
          <w:szCs w:val="28"/>
        </w:rPr>
      </w:pPr>
    </w:p>
    <w:p w14:paraId="30242600" w14:textId="77777777" w:rsidR="00010413" w:rsidRDefault="00010413">
      <w:pPr>
        <w:pStyle w:val="Standard"/>
        <w:rPr>
          <w:b/>
          <w:sz w:val="28"/>
          <w:szCs w:val="28"/>
        </w:rPr>
      </w:pPr>
    </w:p>
    <w:p w14:paraId="78855C86" w14:textId="77777777" w:rsidR="00D61F4E" w:rsidRDefault="00D61F4E">
      <w:pPr>
        <w:pStyle w:val="Standard"/>
        <w:rPr>
          <w:b/>
          <w:sz w:val="28"/>
          <w:szCs w:val="28"/>
        </w:rPr>
      </w:pPr>
    </w:p>
    <w:p w14:paraId="2F3B7DE3" w14:textId="77777777" w:rsidR="00D61F4E" w:rsidRDefault="00A632C1">
      <w:pPr>
        <w:pStyle w:val="Standard"/>
      </w:pPr>
      <w:r>
        <w:rPr>
          <w:b/>
          <w:sz w:val="28"/>
          <w:szCs w:val="28"/>
        </w:rPr>
        <w:t>Current Emissions Reporting</w:t>
      </w:r>
    </w:p>
    <w:tbl>
      <w:tblPr>
        <w:tblW w:w="9465" w:type="dxa"/>
        <w:tblLayout w:type="fixed"/>
        <w:tblCellMar>
          <w:left w:w="10" w:type="dxa"/>
          <w:right w:w="10" w:type="dxa"/>
        </w:tblCellMar>
        <w:tblLook w:val="0000" w:firstRow="0" w:lastRow="0" w:firstColumn="0" w:lastColumn="0" w:noHBand="0" w:noVBand="0"/>
      </w:tblPr>
      <w:tblGrid>
        <w:gridCol w:w="2100"/>
        <w:gridCol w:w="7365"/>
      </w:tblGrid>
      <w:tr w:rsidR="00D61F4E" w14:paraId="3153EC91" w14:textId="77777777">
        <w:trPr>
          <w:trHeight w:val="122"/>
        </w:trPr>
        <w:tc>
          <w:tcPr>
            <w:tcW w:w="946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593506" w14:textId="050E1994" w:rsidR="00D61F4E" w:rsidRDefault="00A632C1">
            <w:pPr>
              <w:pStyle w:val="Standard"/>
              <w:spacing w:after="120" w:line="264" w:lineRule="auto"/>
              <w:jc w:val="both"/>
            </w:pPr>
            <w:r>
              <w:rPr>
                <w:b/>
              </w:rPr>
              <w:t xml:space="preserve">Reporting Year: </w:t>
            </w:r>
            <w:r w:rsidR="004F4A3D">
              <w:rPr>
                <w:b/>
              </w:rPr>
              <w:t xml:space="preserve">January </w:t>
            </w:r>
            <w:r>
              <w:rPr>
                <w:b/>
              </w:rPr>
              <w:t>202</w:t>
            </w:r>
            <w:r w:rsidR="00F77268">
              <w:rPr>
                <w:b/>
              </w:rPr>
              <w:t>3</w:t>
            </w:r>
          </w:p>
        </w:tc>
      </w:tr>
      <w:tr w:rsidR="00D61F4E" w14:paraId="7C5AA157" w14:textId="77777777">
        <w:trPr>
          <w:trHeight w:val="740"/>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A731CA" w14:textId="77777777" w:rsidR="00D61F4E" w:rsidRDefault="00A632C1">
            <w:pPr>
              <w:pStyle w:val="Standard"/>
              <w:spacing w:after="120" w:line="264" w:lineRule="auto"/>
              <w:jc w:val="both"/>
            </w:pPr>
            <w:r>
              <w:rPr>
                <w:b/>
              </w:rPr>
              <w:t>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2E1EA6" w14:textId="22C83C97" w:rsidR="00D61F4E" w:rsidRDefault="00A632C1">
            <w:pPr>
              <w:pStyle w:val="Standard"/>
              <w:spacing w:after="120" w:line="264" w:lineRule="auto"/>
              <w:jc w:val="both"/>
            </w:pPr>
            <w:r>
              <w:rPr>
                <w:b/>
              </w:rPr>
              <w:t xml:space="preserve">TOTAL </w:t>
            </w:r>
            <w:r w:rsidR="00440F18">
              <w:rPr>
                <w:b/>
              </w:rPr>
              <w:t>(tCO</w:t>
            </w:r>
            <w:r w:rsidR="00440F18">
              <w:rPr>
                <w:b/>
                <w:vertAlign w:val="subscript"/>
              </w:rPr>
              <w:t>2</w:t>
            </w:r>
            <w:r w:rsidR="00440F18">
              <w:rPr>
                <w:b/>
              </w:rPr>
              <w:t>e)</w:t>
            </w:r>
          </w:p>
        </w:tc>
      </w:tr>
      <w:tr w:rsidR="00D61F4E" w14:paraId="00590750" w14:textId="77777777">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EC7B0B" w14:textId="77777777" w:rsidR="00D61F4E" w:rsidRDefault="00A632C1">
            <w:pPr>
              <w:pStyle w:val="Standard"/>
              <w:spacing w:after="120" w:line="264" w:lineRule="auto"/>
              <w:jc w:val="both"/>
            </w:pPr>
            <w:r>
              <w:rPr>
                <w:b/>
              </w:rPr>
              <w:t>Scope 1</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393952" w14:textId="77777777" w:rsidR="00D61F4E" w:rsidRDefault="00A632C1">
            <w:pPr>
              <w:pStyle w:val="Standard"/>
              <w:spacing w:after="120" w:line="264" w:lineRule="auto"/>
              <w:jc w:val="both"/>
            </w:pPr>
            <w:r>
              <w:t>Scope 1 is not applicable to Cunning Running Software Ltd. Our business is the development of software. We do not manufacture, or transport goods. Delivery of the software is over the internet or via a postal service.</w:t>
            </w:r>
          </w:p>
        </w:tc>
      </w:tr>
      <w:tr w:rsidR="00D61F4E" w14:paraId="7F847BDC" w14:textId="77777777" w:rsidTr="000312C4">
        <w:trPr>
          <w:trHeight w:val="1884"/>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7A39BD" w14:textId="77777777" w:rsidR="00D61F4E" w:rsidRDefault="00A632C1">
            <w:pPr>
              <w:pStyle w:val="Standard"/>
              <w:spacing w:after="120" w:line="264" w:lineRule="auto"/>
              <w:jc w:val="both"/>
            </w:pPr>
            <w:r>
              <w:rPr>
                <w:b/>
              </w:rPr>
              <w:t>Scope 2</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05F1E9" w14:textId="77777777" w:rsidR="00D61F4E" w:rsidRDefault="00A632C1">
            <w:pPr>
              <w:ind w:left="720"/>
            </w:pPr>
            <w:r>
              <w:t>Gas</w:t>
            </w:r>
          </w:p>
          <w:p w14:paraId="3D1E4F3C" w14:textId="77777777" w:rsidR="00D61F4E" w:rsidRDefault="00A632C1">
            <w:pPr>
              <w:ind w:left="720"/>
            </w:pPr>
            <w:r>
              <w:t>Electricity</w:t>
            </w:r>
          </w:p>
          <w:p w14:paraId="4ED29799" w14:textId="77777777" w:rsidR="00D61F4E" w:rsidRDefault="00A632C1">
            <w:pPr>
              <w:ind w:left="720"/>
            </w:pPr>
            <w:r>
              <w:t>Air Conditioning</w:t>
            </w:r>
          </w:p>
          <w:p w14:paraId="531EA9D8" w14:textId="5B43C680" w:rsidR="005A50EC" w:rsidRDefault="005A50EC">
            <w:pPr>
              <w:ind w:left="720"/>
            </w:pPr>
            <w:r>
              <w:t>Water</w:t>
            </w:r>
          </w:p>
          <w:p w14:paraId="7B91FBA3" w14:textId="12BD3592" w:rsidR="00857ED4" w:rsidRDefault="00857ED4">
            <w:pPr>
              <w:ind w:left="720"/>
            </w:pPr>
            <w:r>
              <w:t>Waste</w:t>
            </w:r>
          </w:p>
          <w:p w14:paraId="000EAA84" w14:textId="77777777" w:rsidR="00D61F4E" w:rsidRDefault="00D61F4E">
            <w:pPr>
              <w:ind w:left="720"/>
            </w:pPr>
          </w:p>
          <w:p w14:paraId="4DB04CF0" w14:textId="72E66949" w:rsidR="00D61F4E" w:rsidRDefault="00A632C1">
            <w:pPr>
              <w:pStyle w:val="Standard"/>
              <w:spacing w:after="120" w:line="264" w:lineRule="auto"/>
              <w:jc w:val="both"/>
            </w:pPr>
            <w:r>
              <w:rPr>
                <w:b/>
              </w:rPr>
              <w:t xml:space="preserve">           </w:t>
            </w:r>
            <w:r w:rsidR="00EB7EEF">
              <w:rPr>
                <w:b/>
              </w:rPr>
              <w:t>9.83</w:t>
            </w:r>
            <w:r w:rsidR="00F77268">
              <w:rPr>
                <w:b/>
              </w:rPr>
              <w:t xml:space="preserve"> </w:t>
            </w:r>
            <w:r>
              <w:rPr>
                <w:b/>
              </w:rPr>
              <w:t>(tCO2e)</w:t>
            </w:r>
          </w:p>
        </w:tc>
      </w:tr>
      <w:tr w:rsidR="00D61F4E" w14:paraId="3D9DFE79" w14:textId="77777777">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90AB3F" w14:textId="77777777" w:rsidR="00D61F4E" w:rsidRDefault="00A632C1">
            <w:pPr>
              <w:pStyle w:val="Standard"/>
              <w:spacing w:after="120" w:line="264" w:lineRule="auto"/>
              <w:jc w:val="both"/>
            </w:pPr>
            <w:r>
              <w:rPr>
                <w:b/>
              </w:rPr>
              <w:t>Scope 3</w:t>
            </w:r>
          </w:p>
          <w:p w14:paraId="01066157" w14:textId="77777777" w:rsidR="00D61F4E" w:rsidRDefault="00A632C1">
            <w:pPr>
              <w:pStyle w:val="Standard"/>
              <w:spacing w:after="120" w:line="264" w:lineRule="auto"/>
              <w:jc w:val="both"/>
            </w:pPr>
            <w:r>
              <w:rPr>
                <w:b/>
                <w:sz w:val="18"/>
                <w:szCs w:val="18"/>
              </w:rPr>
              <w:t>(Included Sources)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7213ED" w14:textId="53A1E804" w:rsidR="001F0A78" w:rsidRDefault="00F07EF0" w:rsidP="00F07EF0">
            <w:r>
              <w:t xml:space="preserve">            </w:t>
            </w:r>
            <w:r w:rsidR="001F0A78">
              <w:t>1.</w:t>
            </w:r>
            <w:r w:rsidR="002E116E">
              <w:t xml:space="preserve"> </w:t>
            </w:r>
            <w:r w:rsidR="001F0A78">
              <w:t>Purchased goods &amp; services</w:t>
            </w:r>
            <w:r w:rsidR="00513250">
              <w:t>. Computer Hardware.</w:t>
            </w:r>
          </w:p>
          <w:p w14:paraId="6CD0E4B9" w14:textId="230F2F53" w:rsidR="00D61F4E" w:rsidRDefault="00513250" w:rsidP="00F07EF0">
            <w:r>
              <w:t xml:space="preserve">            </w:t>
            </w:r>
            <w:r w:rsidR="001F0A78">
              <w:t>7</w:t>
            </w:r>
            <w:r w:rsidR="00F07EF0">
              <w:t xml:space="preserve">. </w:t>
            </w:r>
            <w:r w:rsidR="00A632C1">
              <w:t>Business travel</w:t>
            </w:r>
            <w:r w:rsidR="00717F85">
              <w:t>. Train &amp; car.</w:t>
            </w:r>
          </w:p>
          <w:p w14:paraId="18198CDF" w14:textId="5A46EC84" w:rsidR="00F33C81" w:rsidRDefault="001F0A78" w:rsidP="00623918">
            <w:pPr>
              <w:ind w:left="720"/>
            </w:pPr>
            <w:r>
              <w:t>8</w:t>
            </w:r>
            <w:r w:rsidR="00D01ED1">
              <w:t xml:space="preserve">. Employee </w:t>
            </w:r>
            <w:r w:rsidR="00A632C1">
              <w:t>Commuting</w:t>
            </w:r>
            <w:r w:rsidR="00FD701D">
              <w:t xml:space="preserve"> p</w:t>
            </w:r>
            <w:r w:rsidR="004C0754">
              <w:t>er week</w:t>
            </w:r>
            <w:r w:rsidR="00FD701D">
              <w:t>.</w:t>
            </w:r>
            <w:r w:rsidR="004C0754">
              <w:t xml:space="preserve"> </w:t>
            </w:r>
            <w:r w:rsidR="00A43195">
              <w:t>4 Staf</w:t>
            </w:r>
            <w:r w:rsidR="00B15B4E">
              <w:t xml:space="preserve">f commuting for </w:t>
            </w:r>
            <w:r w:rsidR="00810525">
              <w:t xml:space="preserve">10 </w:t>
            </w:r>
            <w:r w:rsidR="004C0754">
              <w:t>days in total</w:t>
            </w:r>
            <w:r w:rsidR="00810525">
              <w:t>.</w:t>
            </w:r>
            <w:r w:rsidR="00EA1079">
              <w:t xml:space="preserve"> </w:t>
            </w:r>
          </w:p>
          <w:p w14:paraId="5134B6BA" w14:textId="77777777" w:rsidR="00EA1079" w:rsidRDefault="00EA1079" w:rsidP="00623918">
            <w:pPr>
              <w:ind w:left="720"/>
            </w:pPr>
          </w:p>
          <w:p w14:paraId="2810C398" w14:textId="77777777" w:rsidR="00EA1079" w:rsidRDefault="00EA1079" w:rsidP="00EA1079">
            <w:pPr>
              <w:ind w:left="720"/>
            </w:pPr>
            <w:r>
              <w:t>4. Upstream transportation &amp; distribution is n/a. we do not transport or distribute products</w:t>
            </w:r>
          </w:p>
          <w:p w14:paraId="262C682D" w14:textId="77777777" w:rsidR="00EA1079" w:rsidRDefault="00EA1079" w:rsidP="00EA1079">
            <w:pPr>
              <w:ind w:left="720"/>
            </w:pPr>
            <w:r>
              <w:t>5. Waste generated in operations n/a. Our product is software, its production does not generate waste.</w:t>
            </w:r>
          </w:p>
          <w:p w14:paraId="48D19123" w14:textId="06BCC2E1" w:rsidR="00D61F4E" w:rsidRDefault="00623918" w:rsidP="00EA1079">
            <w:pPr>
              <w:ind w:left="720"/>
            </w:pPr>
            <w:r>
              <w:t xml:space="preserve">9. </w:t>
            </w:r>
            <w:r w:rsidR="00F33C81">
              <w:t xml:space="preserve">Downstream </w:t>
            </w:r>
            <w:r>
              <w:t>transportation &amp; distribution</w:t>
            </w:r>
            <w:r w:rsidR="00432E39">
              <w:t xml:space="preserve"> is n/a</w:t>
            </w:r>
            <w:r w:rsidR="009D73D1">
              <w:t xml:space="preserve"> as </w:t>
            </w:r>
            <w:r w:rsidR="00432E39">
              <w:t>our product</w:t>
            </w:r>
            <w:r w:rsidR="000A59B0">
              <w:t xml:space="preserve"> is distributed</w:t>
            </w:r>
            <w:r w:rsidR="00F76373">
              <w:t xml:space="preserve"> via computer</w:t>
            </w:r>
            <w:r w:rsidR="000A59B0">
              <w:t>.</w:t>
            </w:r>
          </w:p>
          <w:p w14:paraId="344145BB" w14:textId="77777777" w:rsidR="00D61F4E" w:rsidRDefault="00D61F4E">
            <w:pPr>
              <w:ind w:left="720"/>
            </w:pPr>
          </w:p>
          <w:p w14:paraId="471CF98A" w14:textId="58246F6D" w:rsidR="00D61F4E" w:rsidRDefault="00A632C1">
            <w:pPr>
              <w:pStyle w:val="Standard"/>
              <w:spacing w:after="120" w:line="264" w:lineRule="auto"/>
              <w:jc w:val="both"/>
            </w:pPr>
            <w:r>
              <w:rPr>
                <w:b/>
              </w:rPr>
              <w:t xml:space="preserve">          </w:t>
            </w:r>
            <w:r w:rsidR="002C4C40">
              <w:rPr>
                <w:b/>
              </w:rPr>
              <w:t xml:space="preserve">  </w:t>
            </w:r>
            <w:r w:rsidR="000B1513">
              <w:rPr>
                <w:b/>
              </w:rPr>
              <w:t>11.92</w:t>
            </w:r>
            <w:r w:rsidR="00DC20E7">
              <w:rPr>
                <w:b/>
              </w:rPr>
              <w:t xml:space="preserve"> </w:t>
            </w:r>
            <w:r>
              <w:rPr>
                <w:b/>
              </w:rPr>
              <w:t>(tCO2e)</w:t>
            </w:r>
          </w:p>
        </w:tc>
      </w:tr>
      <w:tr w:rsidR="00D61F4E" w14:paraId="6716F897" w14:textId="77777777">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382B8A" w14:textId="2D258A7B" w:rsidR="00D61F4E" w:rsidRDefault="00F07EF0">
            <w:pPr>
              <w:pStyle w:val="Standard"/>
              <w:spacing w:after="120" w:line="264" w:lineRule="auto"/>
              <w:jc w:val="both"/>
            </w:pPr>
            <w:r>
              <w:rPr>
                <w:b/>
              </w:rPr>
              <w:t xml:space="preserve"> </w:t>
            </w:r>
            <w:r w:rsidR="000312C4">
              <w:rPr>
                <w:b/>
              </w:rPr>
              <w:t>Total</w:t>
            </w:r>
            <w:r w:rsidR="00263A8E">
              <w:rPr>
                <w:b/>
              </w:rPr>
              <w:t xml:space="preserve"> 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EB4732" w14:textId="3E381C2F" w:rsidR="00D61F4E" w:rsidRDefault="00A632C1">
            <w:pPr>
              <w:pStyle w:val="Standard"/>
              <w:spacing w:after="120" w:line="264" w:lineRule="auto"/>
              <w:jc w:val="both"/>
            </w:pPr>
            <w:r>
              <w:rPr>
                <w:b/>
              </w:rPr>
              <w:t xml:space="preserve">           </w:t>
            </w:r>
            <w:r w:rsidR="008743BF">
              <w:rPr>
                <w:b/>
              </w:rPr>
              <w:t xml:space="preserve"> </w:t>
            </w:r>
            <w:r w:rsidR="000B1513">
              <w:rPr>
                <w:b/>
              </w:rPr>
              <w:t>21.75</w:t>
            </w:r>
            <w:r w:rsidR="00DC20E7">
              <w:rPr>
                <w:b/>
              </w:rPr>
              <w:t xml:space="preserve"> </w:t>
            </w:r>
            <w:r>
              <w:rPr>
                <w:b/>
              </w:rPr>
              <w:t>(tCO2e)</w:t>
            </w:r>
          </w:p>
        </w:tc>
      </w:tr>
    </w:tbl>
    <w:p w14:paraId="774BB83B" w14:textId="77777777" w:rsidR="00D61F4E" w:rsidRDefault="00D61F4E">
      <w:pPr>
        <w:pStyle w:val="Heading1"/>
        <w:keepNext w:val="0"/>
        <w:keepLines w:val="0"/>
        <w:spacing w:before="0" w:line="264" w:lineRule="auto"/>
        <w:jc w:val="both"/>
        <w:rPr>
          <w:b/>
          <w:sz w:val="28"/>
          <w:szCs w:val="28"/>
        </w:rPr>
      </w:pPr>
      <w:bookmarkStart w:id="3" w:name="_heading=h.2et92p0"/>
      <w:bookmarkEnd w:id="3"/>
    </w:p>
    <w:p w14:paraId="2EE7A78C" w14:textId="77777777" w:rsidR="00D61F4E" w:rsidRDefault="00A632C1">
      <w:pPr>
        <w:pStyle w:val="Heading1"/>
        <w:keepNext w:val="0"/>
        <w:keepLines w:val="0"/>
        <w:spacing w:before="0" w:line="264" w:lineRule="auto"/>
        <w:jc w:val="both"/>
      </w:pPr>
      <w:r>
        <w:rPr>
          <w:b/>
          <w:sz w:val="28"/>
          <w:szCs w:val="28"/>
        </w:rPr>
        <w:t>Emissions reduction targets</w:t>
      </w:r>
    </w:p>
    <w:p w14:paraId="08135FEF" w14:textId="2A753F56" w:rsidR="00D61F4E" w:rsidRPr="00A72EB3" w:rsidRDefault="00A632C1" w:rsidP="00634ACC">
      <w:pPr>
        <w:pStyle w:val="Heading1"/>
        <w:keepNext w:val="0"/>
        <w:keepLines w:val="0"/>
        <w:spacing w:before="0"/>
        <w:jc w:val="both"/>
        <w:rPr>
          <w:sz w:val="12"/>
          <w:szCs w:val="12"/>
        </w:rPr>
      </w:pPr>
      <w:bookmarkStart w:id="4" w:name="_heading=h.tyjcwt"/>
      <w:bookmarkStart w:id="5" w:name="_heading=h.17dp8vu"/>
      <w:bookmarkEnd w:id="4"/>
      <w:bookmarkEnd w:id="5"/>
      <w:r>
        <w:rPr>
          <w:sz w:val="22"/>
          <w:szCs w:val="22"/>
        </w:rPr>
        <w:t xml:space="preserve">To progress to achieving Net Zero, we have adopted the following carbon reduction </w:t>
      </w:r>
      <w:r w:rsidR="00E32DF0">
        <w:rPr>
          <w:sz w:val="22"/>
          <w:szCs w:val="22"/>
        </w:rPr>
        <w:t>targets.</w:t>
      </w:r>
    </w:p>
    <w:p w14:paraId="6A53FE88" w14:textId="3ECF4F02" w:rsidR="00D61F4E" w:rsidRDefault="00A632C1" w:rsidP="00634ACC">
      <w:pPr>
        <w:pStyle w:val="Heading1"/>
        <w:keepNext w:val="0"/>
        <w:keepLines w:val="0"/>
        <w:spacing w:before="0"/>
        <w:jc w:val="both"/>
      </w:pPr>
      <w:r>
        <w:rPr>
          <w:sz w:val="22"/>
          <w:szCs w:val="22"/>
        </w:rPr>
        <w:t xml:space="preserve">We project that </w:t>
      </w:r>
      <w:r w:rsidR="00781590">
        <w:rPr>
          <w:sz w:val="22"/>
          <w:szCs w:val="22"/>
        </w:rPr>
        <w:t xml:space="preserve">our </w:t>
      </w:r>
      <w:r>
        <w:rPr>
          <w:sz w:val="22"/>
          <w:szCs w:val="22"/>
        </w:rPr>
        <w:t>carbon emissions will decrease over the next 1</w:t>
      </w:r>
      <w:r w:rsidR="00261550">
        <w:rPr>
          <w:sz w:val="22"/>
          <w:szCs w:val="22"/>
        </w:rPr>
        <w:t xml:space="preserve">3 </w:t>
      </w:r>
      <w:r>
        <w:rPr>
          <w:sz w:val="22"/>
          <w:szCs w:val="22"/>
        </w:rPr>
        <w:t xml:space="preserve">years to </w:t>
      </w:r>
      <w:r>
        <w:rPr>
          <w:bCs/>
          <w:sz w:val="22"/>
          <w:szCs w:val="22"/>
        </w:rPr>
        <w:t>11100</w:t>
      </w:r>
      <w:r>
        <w:rPr>
          <w:sz w:val="22"/>
          <w:szCs w:val="22"/>
        </w:rPr>
        <w:t xml:space="preserve"> tCO</w:t>
      </w:r>
      <w:r>
        <w:rPr>
          <w:sz w:val="22"/>
          <w:szCs w:val="22"/>
          <w:vertAlign w:val="subscript"/>
        </w:rPr>
        <w:t>2</w:t>
      </w:r>
      <w:r>
        <w:rPr>
          <w:sz w:val="22"/>
          <w:szCs w:val="22"/>
        </w:rPr>
        <w:t xml:space="preserve">e by 2036 This is a </w:t>
      </w:r>
      <w:r w:rsidR="009B3159">
        <w:rPr>
          <w:sz w:val="22"/>
          <w:szCs w:val="22"/>
        </w:rPr>
        <w:t xml:space="preserve">target </w:t>
      </w:r>
      <w:r>
        <w:rPr>
          <w:sz w:val="22"/>
          <w:szCs w:val="22"/>
        </w:rPr>
        <w:t>reduction of 15%</w:t>
      </w:r>
      <w:bookmarkStart w:id="6" w:name="_26in1rg"/>
      <w:bookmarkEnd w:id="6"/>
      <w:r w:rsidR="008E38B5">
        <w:rPr>
          <w:sz w:val="22"/>
          <w:szCs w:val="22"/>
        </w:rPr>
        <w:t xml:space="preserve"> from the baseline year</w:t>
      </w:r>
      <w:r w:rsidR="005C4416">
        <w:rPr>
          <w:sz w:val="22"/>
          <w:szCs w:val="22"/>
        </w:rPr>
        <w:t>.</w:t>
      </w:r>
    </w:p>
    <w:p w14:paraId="465BD3B0" w14:textId="4DA7F388" w:rsidR="008E4E0F" w:rsidRDefault="00E61A24" w:rsidP="00634ACC">
      <w:r>
        <w:t>We</w:t>
      </w:r>
      <w:r w:rsidR="00736CC8">
        <w:t xml:space="preserve"> had </w:t>
      </w:r>
      <w:r w:rsidR="00E32DF0">
        <w:t>an additional</w:t>
      </w:r>
      <w:r w:rsidR="00736CC8">
        <w:t xml:space="preserve"> floor of the building occupied by tenants</w:t>
      </w:r>
      <w:r w:rsidR="00E32DF0">
        <w:t>. This</w:t>
      </w:r>
      <w:r w:rsidR="00736CC8">
        <w:t xml:space="preserve"> increas</w:t>
      </w:r>
      <w:r w:rsidR="00E32DF0">
        <w:t>ed</w:t>
      </w:r>
      <w:r w:rsidR="00736CC8">
        <w:t xml:space="preserve"> the use of gas electricity and water. </w:t>
      </w:r>
    </w:p>
    <w:p w14:paraId="414FBD80" w14:textId="77777777" w:rsidR="008E4E0F" w:rsidRPr="00634ACC" w:rsidRDefault="008E4E0F" w:rsidP="00634ACC">
      <w:pPr>
        <w:rPr>
          <w:sz w:val="10"/>
          <w:szCs w:val="10"/>
        </w:rPr>
      </w:pPr>
    </w:p>
    <w:p w14:paraId="5DDDC1A0" w14:textId="48D5E69D" w:rsidR="008E4E0F" w:rsidRDefault="005C7391" w:rsidP="00634ACC">
      <w:r>
        <w:t>Our</w:t>
      </w:r>
      <w:r w:rsidR="005E0997">
        <w:t xml:space="preserve"> s</w:t>
      </w:r>
      <w:r w:rsidR="00736CC8">
        <w:t xml:space="preserve">taff </w:t>
      </w:r>
      <w:r w:rsidR="001D2DF3">
        <w:t xml:space="preserve">number reduced </w:t>
      </w:r>
      <w:r w:rsidR="00162FBA">
        <w:t xml:space="preserve">by 2 </w:t>
      </w:r>
      <w:r w:rsidR="001D2DF3">
        <w:t>in 2023</w:t>
      </w:r>
      <w:r w:rsidR="003C7167">
        <w:t xml:space="preserve"> and </w:t>
      </w:r>
      <w:r w:rsidR="00F21D19">
        <w:t xml:space="preserve">many </w:t>
      </w:r>
      <w:r w:rsidR="003C7167">
        <w:t xml:space="preserve">staff </w:t>
      </w:r>
      <w:r w:rsidR="007C7A03">
        <w:t xml:space="preserve">increasingly </w:t>
      </w:r>
      <w:r w:rsidR="003C7167">
        <w:t>worked from home</w:t>
      </w:r>
      <w:r w:rsidR="00AA454D">
        <w:t>.</w:t>
      </w:r>
      <w:r w:rsidR="001B7F9F">
        <w:t xml:space="preserve"> </w:t>
      </w:r>
    </w:p>
    <w:p w14:paraId="58BD428E" w14:textId="77777777" w:rsidR="008E4E0F" w:rsidRPr="00634ACC" w:rsidRDefault="008E4E0F" w:rsidP="00634ACC">
      <w:pPr>
        <w:rPr>
          <w:sz w:val="10"/>
          <w:szCs w:val="10"/>
        </w:rPr>
      </w:pPr>
    </w:p>
    <w:p w14:paraId="64D590D2" w14:textId="32A9FA68" w:rsidR="009A2EC9" w:rsidRDefault="00192F9F" w:rsidP="00634ACC">
      <w:r>
        <w:t xml:space="preserve">Physical attendance </w:t>
      </w:r>
      <w:r w:rsidR="00494949">
        <w:t>at exhibitions</w:t>
      </w:r>
      <w:r w:rsidR="00C31F70">
        <w:t xml:space="preserve"> and meeting</w:t>
      </w:r>
      <w:r w:rsidR="009140FB">
        <w:t>s</w:t>
      </w:r>
      <w:r w:rsidR="00C31F70">
        <w:t xml:space="preserve"> </w:t>
      </w:r>
      <w:r w:rsidR="009140FB">
        <w:t>was minimal</w:t>
      </w:r>
      <w:r w:rsidR="0058327B">
        <w:t xml:space="preserve"> </w:t>
      </w:r>
      <w:r w:rsidR="009140FB">
        <w:t>as</w:t>
      </w:r>
      <w:r w:rsidR="00697079">
        <w:t xml:space="preserve"> </w:t>
      </w:r>
      <w:r w:rsidR="000C76BB">
        <w:t>where</w:t>
      </w:r>
      <w:r w:rsidR="001B7009">
        <w:t>ver</w:t>
      </w:r>
      <w:r w:rsidR="000C76BB">
        <w:t xml:space="preserve"> practical</w:t>
      </w:r>
      <w:r w:rsidR="00226F4E">
        <w:t xml:space="preserve"> </w:t>
      </w:r>
      <w:r w:rsidR="000C76BB">
        <w:t xml:space="preserve">we use </w:t>
      </w:r>
      <w:r w:rsidR="009A2EC9">
        <w:t>online technology</w:t>
      </w:r>
      <w:r w:rsidR="000C76BB">
        <w:t xml:space="preserve"> for staff </w:t>
      </w:r>
      <w:r w:rsidR="008E4E0F">
        <w:t>meeting</w:t>
      </w:r>
      <w:r w:rsidR="00F05CAD">
        <w:t>s.</w:t>
      </w:r>
    </w:p>
    <w:p w14:paraId="4C2033CC" w14:textId="77777777" w:rsidR="008E4E0F" w:rsidRPr="00634ACC" w:rsidRDefault="008E4E0F" w:rsidP="00634ACC">
      <w:pPr>
        <w:rPr>
          <w:sz w:val="10"/>
          <w:szCs w:val="10"/>
        </w:rPr>
      </w:pPr>
    </w:p>
    <w:p w14:paraId="0B5C4013" w14:textId="6D9057B4" w:rsidR="00257993" w:rsidRPr="00162FBA" w:rsidRDefault="00A61EC0" w:rsidP="00634ACC">
      <w:r>
        <w:t xml:space="preserve">The </w:t>
      </w:r>
      <w:r w:rsidR="00257993">
        <w:t xml:space="preserve">moving </w:t>
      </w:r>
      <w:r w:rsidR="00B36066">
        <w:t xml:space="preserve">to </w:t>
      </w:r>
      <w:r w:rsidR="00F21D19">
        <w:t>cloud-based</w:t>
      </w:r>
      <w:r w:rsidR="00162FBA">
        <w:t xml:space="preserve"> servers</w:t>
      </w:r>
      <w:r w:rsidR="00F21D19">
        <w:t>.</w:t>
      </w:r>
      <w:r w:rsidR="00B36066" w:rsidRPr="00B36066">
        <w:t xml:space="preserve"> </w:t>
      </w:r>
      <w:r w:rsidR="00B36066">
        <w:t>will show an impact on our energy reduction over time.</w:t>
      </w:r>
    </w:p>
    <w:p w14:paraId="1579E85E" w14:textId="77777777" w:rsidR="000252CE" w:rsidRDefault="000252CE" w:rsidP="00634ACC">
      <w:pPr>
        <w:rPr>
          <w:b/>
          <w:bCs/>
          <w:sz w:val="24"/>
          <w:szCs w:val="24"/>
        </w:rPr>
      </w:pPr>
    </w:p>
    <w:p w14:paraId="41443E5B" w14:textId="77777777" w:rsidR="00010413" w:rsidRDefault="00010413" w:rsidP="00557C4A">
      <w:pPr>
        <w:rPr>
          <w:b/>
          <w:bCs/>
          <w:sz w:val="24"/>
          <w:szCs w:val="24"/>
        </w:rPr>
      </w:pPr>
    </w:p>
    <w:p w14:paraId="676C605B" w14:textId="77777777" w:rsidR="00F05CAD" w:rsidRDefault="00F05CAD" w:rsidP="00557C4A">
      <w:pPr>
        <w:rPr>
          <w:b/>
          <w:bCs/>
          <w:sz w:val="24"/>
          <w:szCs w:val="24"/>
        </w:rPr>
      </w:pPr>
    </w:p>
    <w:p w14:paraId="1A137822" w14:textId="43B975A0" w:rsidR="000312C4" w:rsidRDefault="00A632C1" w:rsidP="00557C4A">
      <w:pPr>
        <w:rPr>
          <w:b/>
          <w:bCs/>
          <w:sz w:val="24"/>
          <w:szCs w:val="24"/>
        </w:rPr>
      </w:pPr>
      <w:r>
        <w:rPr>
          <w:b/>
          <w:bCs/>
          <w:sz w:val="24"/>
          <w:szCs w:val="24"/>
        </w:rPr>
        <w:t>Completed Carbon Reduction Initiatives</w:t>
      </w:r>
    </w:p>
    <w:p w14:paraId="2C8C3FA4" w14:textId="77777777" w:rsidR="00010413" w:rsidRPr="00C43CD9" w:rsidRDefault="00010413" w:rsidP="00557C4A">
      <w:pPr>
        <w:rPr>
          <w:b/>
          <w:bCs/>
          <w:sz w:val="10"/>
          <w:szCs w:val="10"/>
        </w:rPr>
      </w:pPr>
    </w:p>
    <w:p w14:paraId="65830996" w14:textId="77777777" w:rsidR="00ED41D5" w:rsidRDefault="00A632C1" w:rsidP="00557C4A">
      <w:r w:rsidRPr="00271D82">
        <w:t xml:space="preserve">The following environmental management measures and projects have been completed or implemented since the 2019 baseline. The carbon emission reduction achieved by these schemes equate to </w:t>
      </w:r>
    </w:p>
    <w:p w14:paraId="38EB905B" w14:textId="77777777" w:rsidR="00E72841" w:rsidRDefault="006F0735" w:rsidP="00E72841">
      <w:r w:rsidRPr="00271D82">
        <w:rPr>
          <w:bCs/>
        </w:rPr>
        <w:t>1</w:t>
      </w:r>
      <w:r w:rsidR="00271D82" w:rsidRPr="00271D82">
        <w:rPr>
          <w:bCs/>
        </w:rPr>
        <w:t>8.89</w:t>
      </w:r>
      <w:r w:rsidR="00ED41D5">
        <w:rPr>
          <w:bCs/>
        </w:rPr>
        <w:t xml:space="preserve"> </w:t>
      </w:r>
      <w:r w:rsidR="00A632C1" w:rsidRPr="00271D82">
        <w:t>tCO</w:t>
      </w:r>
      <w:r w:rsidR="00A632C1" w:rsidRPr="00271D82">
        <w:rPr>
          <w:vertAlign w:val="subscript"/>
        </w:rPr>
        <w:t>2</w:t>
      </w:r>
      <w:r w:rsidR="00A632C1" w:rsidRPr="00271D82">
        <w:t xml:space="preserve">e, an </w:t>
      </w:r>
      <w:r w:rsidR="00DB001A" w:rsidRPr="00271D82">
        <w:rPr>
          <w:bCs/>
        </w:rPr>
        <w:t>4</w:t>
      </w:r>
      <w:r w:rsidR="00117E52" w:rsidRPr="00271D82">
        <w:rPr>
          <w:bCs/>
        </w:rPr>
        <w:t>6.5</w:t>
      </w:r>
      <w:r w:rsidR="00A632C1" w:rsidRPr="00271D82">
        <w:rPr>
          <w:bCs/>
        </w:rPr>
        <w:t>%</w:t>
      </w:r>
      <w:r w:rsidR="00A632C1" w:rsidRPr="00271D82">
        <w:t xml:space="preserve"> reduction against the 2019 baseline</w:t>
      </w:r>
      <w:r w:rsidR="00E72841">
        <w:t>.</w:t>
      </w:r>
      <w:r w:rsidR="00A632C1" w:rsidRPr="00271D82">
        <w:t xml:space="preserve"> </w:t>
      </w:r>
    </w:p>
    <w:p w14:paraId="69CE4401" w14:textId="77777777" w:rsidR="00E72841" w:rsidRDefault="00E72841" w:rsidP="00E72841"/>
    <w:p w14:paraId="6F1CAF3C" w14:textId="400DBB11" w:rsidR="00D61F4E" w:rsidRPr="00E72841" w:rsidRDefault="00A632C1" w:rsidP="00E72841">
      <w:pPr>
        <w:pStyle w:val="ListParagraph"/>
        <w:numPr>
          <w:ilvl w:val="0"/>
          <w:numId w:val="5"/>
        </w:numPr>
        <w:rPr>
          <w:i/>
        </w:rPr>
      </w:pPr>
      <w:r w:rsidRPr="00E72841">
        <w:rPr>
          <w:i/>
        </w:rPr>
        <w:t>Changed team meetings to Zoom calls</w:t>
      </w:r>
      <w:r w:rsidR="007827EA" w:rsidRPr="00E72841">
        <w:rPr>
          <w:i/>
        </w:rPr>
        <w:t xml:space="preserve">, physical attendance </w:t>
      </w:r>
      <w:r w:rsidR="00601ADE" w:rsidRPr="00E72841">
        <w:rPr>
          <w:i/>
        </w:rPr>
        <w:t>by the whole team is</w:t>
      </w:r>
      <w:r w:rsidR="00CF3E26" w:rsidRPr="00E72841">
        <w:rPr>
          <w:i/>
        </w:rPr>
        <w:t xml:space="preserve"> only</w:t>
      </w:r>
      <w:r w:rsidR="008F3368" w:rsidRPr="00E72841">
        <w:rPr>
          <w:i/>
        </w:rPr>
        <w:t xml:space="preserve"> </w:t>
      </w:r>
      <w:r w:rsidR="00CF3E26" w:rsidRPr="00E72841">
        <w:rPr>
          <w:i/>
        </w:rPr>
        <w:t>held</w:t>
      </w:r>
      <w:r w:rsidR="008F3368" w:rsidRPr="00E72841">
        <w:rPr>
          <w:i/>
        </w:rPr>
        <w:t xml:space="preserve"> once a month</w:t>
      </w:r>
    </w:p>
    <w:p w14:paraId="3A7B7CC5" w14:textId="740B0815" w:rsidR="00D61F4E" w:rsidRDefault="00A632C1">
      <w:pPr>
        <w:pStyle w:val="ListParagraph"/>
        <w:numPr>
          <w:ilvl w:val="0"/>
          <w:numId w:val="3"/>
        </w:numPr>
        <w:spacing w:after="140" w:line="266" w:lineRule="auto"/>
        <w:rPr>
          <w:i/>
        </w:rPr>
      </w:pPr>
      <w:r>
        <w:rPr>
          <w:i/>
        </w:rPr>
        <w:t>Operated a</w:t>
      </w:r>
      <w:r w:rsidR="006E5095">
        <w:rPr>
          <w:i/>
        </w:rPr>
        <w:t>n optional</w:t>
      </w:r>
      <w:r>
        <w:rPr>
          <w:i/>
        </w:rPr>
        <w:t xml:space="preserve"> </w:t>
      </w:r>
      <w:r w:rsidR="00601ADE">
        <w:rPr>
          <w:i/>
        </w:rPr>
        <w:t xml:space="preserve">part time </w:t>
      </w:r>
      <w:r>
        <w:rPr>
          <w:i/>
        </w:rPr>
        <w:t>work from home policy</w:t>
      </w:r>
    </w:p>
    <w:p w14:paraId="2E6E61AB" w14:textId="77777777" w:rsidR="00D61F4E" w:rsidRDefault="00A632C1">
      <w:pPr>
        <w:pStyle w:val="ListParagraph"/>
        <w:numPr>
          <w:ilvl w:val="0"/>
          <w:numId w:val="3"/>
        </w:numPr>
        <w:spacing w:after="140" w:line="266" w:lineRule="auto"/>
        <w:rPr>
          <w:i/>
        </w:rPr>
      </w:pPr>
      <w:r>
        <w:rPr>
          <w:i/>
        </w:rPr>
        <w:t>Recycled computers and IT to a charity who refurbishes them</w:t>
      </w:r>
    </w:p>
    <w:p w14:paraId="5BA59744" w14:textId="71554936" w:rsidR="00D61F4E" w:rsidRDefault="00A632C1">
      <w:pPr>
        <w:pStyle w:val="ListParagraph"/>
        <w:numPr>
          <w:ilvl w:val="0"/>
          <w:numId w:val="3"/>
        </w:numPr>
        <w:spacing w:after="140" w:line="266" w:lineRule="auto"/>
        <w:rPr>
          <w:i/>
        </w:rPr>
      </w:pPr>
      <w:r>
        <w:rPr>
          <w:i/>
        </w:rPr>
        <w:t xml:space="preserve">Instruct staff </w:t>
      </w:r>
      <w:r w:rsidR="008F3368">
        <w:rPr>
          <w:i/>
        </w:rPr>
        <w:t xml:space="preserve">and tenants </w:t>
      </w:r>
      <w:r>
        <w:rPr>
          <w:i/>
        </w:rPr>
        <w:t>to turn off technology when not in use</w:t>
      </w:r>
    </w:p>
    <w:p w14:paraId="7AA8E3BE" w14:textId="77777777" w:rsidR="00D61F4E" w:rsidRDefault="00A632C1">
      <w:pPr>
        <w:pStyle w:val="ListParagraph"/>
        <w:numPr>
          <w:ilvl w:val="0"/>
          <w:numId w:val="3"/>
        </w:numPr>
        <w:spacing w:after="140" w:line="266" w:lineRule="auto"/>
        <w:rPr>
          <w:i/>
        </w:rPr>
      </w:pPr>
      <w:r>
        <w:rPr>
          <w:i/>
        </w:rPr>
        <w:t>Waste is recycled into glass, paper, plastic, cardboard &amp; printer cartridges</w:t>
      </w:r>
    </w:p>
    <w:p w14:paraId="06DCD41E" w14:textId="10CE04D6" w:rsidR="00FB390E" w:rsidRDefault="00FB390E">
      <w:pPr>
        <w:pStyle w:val="ListParagraph"/>
        <w:numPr>
          <w:ilvl w:val="0"/>
          <w:numId w:val="3"/>
        </w:numPr>
        <w:spacing w:after="140" w:line="266" w:lineRule="auto"/>
        <w:rPr>
          <w:i/>
        </w:rPr>
      </w:pPr>
      <w:r>
        <w:rPr>
          <w:i/>
        </w:rPr>
        <w:t>Photocopying and printing usage minimised</w:t>
      </w:r>
    </w:p>
    <w:p w14:paraId="3C35DA46" w14:textId="5C16D88D" w:rsidR="00D61F4E" w:rsidRDefault="00A632C1">
      <w:pPr>
        <w:pStyle w:val="ListParagraph"/>
        <w:numPr>
          <w:ilvl w:val="0"/>
          <w:numId w:val="3"/>
        </w:numPr>
        <w:spacing w:after="140" w:line="266" w:lineRule="auto"/>
        <w:rPr>
          <w:i/>
        </w:rPr>
      </w:pPr>
      <w:r>
        <w:rPr>
          <w:i/>
        </w:rPr>
        <w:t>Lights</w:t>
      </w:r>
      <w:r w:rsidR="00DB6420">
        <w:rPr>
          <w:i/>
        </w:rPr>
        <w:t xml:space="preserve"> and heating</w:t>
      </w:r>
      <w:r>
        <w:rPr>
          <w:i/>
        </w:rPr>
        <w:t xml:space="preserve"> in unused rooms are turned off</w:t>
      </w:r>
    </w:p>
    <w:p w14:paraId="153D8A31" w14:textId="77777777" w:rsidR="00D61F4E" w:rsidRDefault="00A632C1">
      <w:pPr>
        <w:pStyle w:val="ListParagraph"/>
        <w:numPr>
          <w:ilvl w:val="0"/>
          <w:numId w:val="3"/>
        </w:numPr>
        <w:spacing w:after="140" w:line="266" w:lineRule="auto"/>
        <w:rPr>
          <w:i/>
        </w:rPr>
      </w:pPr>
      <w:r>
        <w:rPr>
          <w:i/>
        </w:rPr>
        <w:t>Upgraded video conferencing facilities</w:t>
      </w:r>
    </w:p>
    <w:p w14:paraId="74EB4540" w14:textId="77777777" w:rsidR="00D61F4E" w:rsidRDefault="00A632C1">
      <w:pPr>
        <w:pStyle w:val="ListParagraph"/>
        <w:numPr>
          <w:ilvl w:val="0"/>
          <w:numId w:val="3"/>
        </w:numPr>
        <w:spacing w:after="140" w:line="266" w:lineRule="auto"/>
        <w:rPr>
          <w:i/>
        </w:rPr>
      </w:pPr>
      <w:r>
        <w:rPr>
          <w:i/>
        </w:rPr>
        <w:t>Use of public transport whenever possible</w:t>
      </w:r>
    </w:p>
    <w:p w14:paraId="00CCA516" w14:textId="3D11ED90" w:rsidR="00D61F4E" w:rsidRDefault="00A632C1">
      <w:pPr>
        <w:pStyle w:val="ListParagraph"/>
        <w:numPr>
          <w:ilvl w:val="0"/>
          <w:numId w:val="3"/>
        </w:numPr>
        <w:spacing w:after="140" w:line="266" w:lineRule="auto"/>
        <w:rPr>
          <w:i/>
        </w:rPr>
      </w:pPr>
      <w:r>
        <w:rPr>
          <w:i/>
        </w:rPr>
        <w:t xml:space="preserve">Recycle 85% of the </w:t>
      </w:r>
      <w:r w:rsidR="0039234D">
        <w:rPr>
          <w:i/>
        </w:rPr>
        <w:t xml:space="preserve">general </w:t>
      </w:r>
      <w:r>
        <w:rPr>
          <w:i/>
        </w:rPr>
        <w:t>office waste we produce</w:t>
      </w:r>
    </w:p>
    <w:p w14:paraId="23F34F55" w14:textId="63FC7363" w:rsidR="001E1069" w:rsidRDefault="001E1069">
      <w:pPr>
        <w:pStyle w:val="ListParagraph"/>
        <w:numPr>
          <w:ilvl w:val="0"/>
          <w:numId w:val="3"/>
        </w:numPr>
        <w:spacing w:after="140" w:line="266" w:lineRule="auto"/>
        <w:rPr>
          <w:i/>
        </w:rPr>
      </w:pPr>
      <w:r>
        <w:rPr>
          <w:i/>
        </w:rPr>
        <w:t xml:space="preserve">Low energy lights fitted </w:t>
      </w:r>
      <w:r w:rsidR="00C50ABD">
        <w:rPr>
          <w:i/>
        </w:rPr>
        <w:t>throughout</w:t>
      </w:r>
      <w:r>
        <w:rPr>
          <w:i/>
        </w:rPr>
        <w:t xml:space="preserve"> the building</w:t>
      </w:r>
    </w:p>
    <w:p w14:paraId="64E7C208" w14:textId="77777777" w:rsidR="007238B1" w:rsidRDefault="007D548B" w:rsidP="007A3BF3">
      <w:pPr>
        <w:pStyle w:val="ListParagraph"/>
        <w:numPr>
          <w:ilvl w:val="0"/>
          <w:numId w:val="3"/>
        </w:numPr>
        <w:spacing w:after="140" w:line="266" w:lineRule="auto"/>
        <w:rPr>
          <w:i/>
        </w:rPr>
      </w:pPr>
      <w:r>
        <w:rPr>
          <w:i/>
        </w:rPr>
        <w:t xml:space="preserve">Gas &amp; </w:t>
      </w:r>
      <w:r w:rsidR="00B25D5F">
        <w:rPr>
          <w:i/>
        </w:rPr>
        <w:t>E</w:t>
      </w:r>
      <w:r>
        <w:rPr>
          <w:i/>
        </w:rPr>
        <w:t xml:space="preserve">lectricity </w:t>
      </w:r>
      <w:r w:rsidR="00E03944">
        <w:rPr>
          <w:i/>
        </w:rPr>
        <w:t xml:space="preserve">supplies </w:t>
      </w:r>
      <w:r>
        <w:rPr>
          <w:i/>
        </w:rPr>
        <w:t xml:space="preserve">are from </w:t>
      </w:r>
      <w:r w:rsidR="00E03944">
        <w:rPr>
          <w:i/>
        </w:rPr>
        <w:t xml:space="preserve">100% </w:t>
      </w:r>
      <w:r w:rsidR="00B25D5F">
        <w:rPr>
          <w:i/>
        </w:rPr>
        <w:t>green</w:t>
      </w:r>
      <w:r w:rsidR="00E03944">
        <w:rPr>
          <w:i/>
        </w:rPr>
        <w:t xml:space="preserve"> </w:t>
      </w:r>
      <w:r w:rsidR="001356C6">
        <w:rPr>
          <w:i/>
        </w:rPr>
        <w:t xml:space="preserve">energy </w:t>
      </w:r>
      <w:r w:rsidR="00E03944">
        <w:rPr>
          <w:i/>
        </w:rPr>
        <w:t>sources</w:t>
      </w:r>
    </w:p>
    <w:p w14:paraId="3FB97C5C" w14:textId="14B4532E" w:rsidR="00117D7F" w:rsidRPr="007A3BF3" w:rsidRDefault="00117D7F" w:rsidP="007A3BF3">
      <w:pPr>
        <w:pStyle w:val="ListParagraph"/>
        <w:numPr>
          <w:ilvl w:val="0"/>
          <w:numId w:val="3"/>
        </w:numPr>
        <w:spacing w:after="140" w:line="266" w:lineRule="auto"/>
        <w:rPr>
          <w:i/>
        </w:rPr>
      </w:pPr>
      <w:r w:rsidRPr="007A3BF3">
        <w:rPr>
          <w:i/>
        </w:rPr>
        <w:t xml:space="preserve">A move to cloud-based servers took place in </w:t>
      </w:r>
      <w:r w:rsidR="00A40CFE" w:rsidRPr="007A3BF3">
        <w:rPr>
          <w:i/>
        </w:rPr>
        <w:t>late 2023</w:t>
      </w:r>
    </w:p>
    <w:p w14:paraId="45E5E1C8" w14:textId="77777777" w:rsidR="00D61F4E" w:rsidRPr="00FD1BE7" w:rsidRDefault="00D61F4E">
      <w:pPr>
        <w:pStyle w:val="Heading1"/>
        <w:keepNext w:val="0"/>
        <w:keepLines w:val="0"/>
        <w:spacing w:before="0" w:line="264" w:lineRule="auto"/>
        <w:jc w:val="both"/>
        <w:rPr>
          <w:sz w:val="2"/>
          <w:szCs w:val="2"/>
        </w:rPr>
      </w:pPr>
    </w:p>
    <w:p w14:paraId="1F13969E" w14:textId="53BB052A" w:rsidR="00D61F4E" w:rsidRDefault="00CF37BB">
      <w:pPr>
        <w:rPr>
          <w:b/>
          <w:bCs/>
          <w:sz w:val="24"/>
          <w:szCs w:val="24"/>
        </w:rPr>
      </w:pPr>
      <w:bookmarkStart w:id="7" w:name="_heading=h.3rdcrjn"/>
      <w:bookmarkEnd w:id="7"/>
      <w:r>
        <w:rPr>
          <w:b/>
          <w:bCs/>
          <w:sz w:val="24"/>
          <w:szCs w:val="24"/>
        </w:rPr>
        <w:t>We will</w:t>
      </w:r>
      <w:r w:rsidR="00A632C1">
        <w:rPr>
          <w:b/>
          <w:bCs/>
          <w:sz w:val="24"/>
          <w:szCs w:val="24"/>
        </w:rPr>
        <w:t xml:space="preserve"> implement further</w:t>
      </w:r>
      <w:r w:rsidR="007A3BF3">
        <w:rPr>
          <w:b/>
          <w:bCs/>
          <w:sz w:val="24"/>
          <w:szCs w:val="24"/>
        </w:rPr>
        <w:t xml:space="preserve"> carbon reduction</w:t>
      </w:r>
      <w:r w:rsidR="00A632C1">
        <w:rPr>
          <w:b/>
          <w:bCs/>
          <w:sz w:val="24"/>
          <w:szCs w:val="24"/>
        </w:rPr>
        <w:t xml:space="preserve"> measures </w:t>
      </w:r>
      <w:r w:rsidR="007A3BF3">
        <w:rPr>
          <w:b/>
          <w:bCs/>
          <w:sz w:val="24"/>
          <w:szCs w:val="24"/>
        </w:rPr>
        <w:t>wherever possible</w:t>
      </w:r>
    </w:p>
    <w:p w14:paraId="4D85EBFC" w14:textId="77777777" w:rsidR="00D61F4E" w:rsidRPr="00D25CFD" w:rsidRDefault="00D61F4E">
      <w:pPr>
        <w:spacing w:line="242" w:lineRule="auto"/>
        <w:rPr>
          <w:sz w:val="8"/>
          <w:szCs w:val="8"/>
        </w:rPr>
      </w:pPr>
    </w:p>
    <w:p w14:paraId="63B46975" w14:textId="77777777" w:rsidR="00D61F4E" w:rsidRDefault="00A632C1">
      <w:pPr>
        <w:pStyle w:val="Heading1"/>
        <w:spacing w:before="360" w:line="242" w:lineRule="auto"/>
        <w:rPr>
          <w:b/>
          <w:sz w:val="24"/>
          <w:szCs w:val="24"/>
        </w:rPr>
      </w:pPr>
      <w:bookmarkStart w:id="8" w:name="_nf666n2xvwij"/>
      <w:bookmarkStart w:id="9" w:name="_3j2qqm3"/>
      <w:bookmarkEnd w:id="8"/>
      <w:bookmarkEnd w:id="9"/>
      <w:r>
        <w:rPr>
          <w:b/>
          <w:sz w:val="24"/>
          <w:szCs w:val="24"/>
        </w:rPr>
        <w:t xml:space="preserve">Declaration and Sign Off </w:t>
      </w:r>
    </w:p>
    <w:p w14:paraId="1B3E9D26" w14:textId="77777777" w:rsidR="00D61F4E" w:rsidRDefault="00A632C1" w:rsidP="00287251">
      <w:pPr>
        <w:spacing w:after="300"/>
      </w:pPr>
      <w:r>
        <w:t xml:space="preserve">This Carbon Reduction Plan has been completed in accordance with PPN 06/21 and associated guidance and reporting standard for Carbon Reduction Plans. </w:t>
      </w:r>
    </w:p>
    <w:p w14:paraId="4C1F8702" w14:textId="77777777" w:rsidR="00D61F4E" w:rsidRDefault="00A632C1" w:rsidP="00287251">
      <w:pPr>
        <w:spacing w:after="300"/>
      </w:pPr>
      <w:r>
        <w:t>Emissions have been reported and recorded in accordance with</w:t>
      </w:r>
      <w:r>
        <w:rPr>
          <w:color w:val="0B0C0C"/>
        </w:rPr>
        <w:t xml:space="preserve"> the published reporting standard for Carbon Reduction Plans and the </w:t>
      </w:r>
      <w:r>
        <w:rPr>
          <w:color w:val="000000"/>
        </w:rPr>
        <w:t>GHG Reporting Protocol corporate standard</w:t>
      </w:r>
      <w:r>
        <w:rPr>
          <w:rStyle w:val="FootnoteReference"/>
          <w:color w:val="000000"/>
        </w:rPr>
        <w:footnoteReference w:id="2"/>
      </w:r>
      <w:r>
        <w:rPr>
          <w:color w:val="000000"/>
        </w:rPr>
        <w:t xml:space="preserve"> </w:t>
      </w:r>
      <w:r>
        <w:rPr>
          <w:color w:val="0B0C0C"/>
        </w:rPr>
        <w:t>and uses the appropri</w:t>
      </w:r>
      <w:r>
        <w:rPr>
          <w:color w:val="000000"/>
        </w:rPr>
        <w:t xml:space="preserve">ate </w:t>
      </w:r>
      <w:hyperlink r:id="rId10" w:history="1">
        <w:r>
          <w:rPr>
            <w:color w:val="000000"/>
          </w:rPr>
          <w:t>Government emission conversion factors for greenhouse gas company reporting</w:t>
        </w:r>
      </w:hyperlink>
      <w:r>
        <w:rPr>
          <w:rStyle w:val="FootnoteReference"/>
          <w:color w:val="000000"/>
        </w:rPr>
        <w:footnoteReference w:id="3"/>
      </w:r>
      <w:r>
        <w:rPr>
          <w:color w:val="000000"/>
        </w:rPr>
        <w:t>.</w:t>
      </w:r>
    </w:p>
    <w:p w14:paraId="708B2726" w14:textId="77777777" w:rsidR="00D61F4E" w:rsidRDefault="00A632C1" w:rsidP="00287251">
      <w:pPr>
        <w:spacing w:after="300"/>
      </w:pPr>
      <w:r>
        <w:rPr>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Pr>
          <w:color w:val="000000"/>
        </w:rPr>
        <w:t>Corporate Value Chain (Scope 3) Standard</w:t>
      </w:r>
      <w:r>
        <w:rPr>
          <w:rStyle w:val="FootnoteReference"/>
          <w:color w:val="000000"/>
        </w:rPr>
        <w:footnoteReference w:id="4"/>
      </w:r>
      <w:r>
        <w:rPr>
          <w:color w:val="000000"/>
        </w:rPr>
        <w:t>.</w:t>
      </w:r>
    </w:p>
    <w:p w14:paraId="2569CB53" w14:textId="77777777" w:rsidR="00D61F4E" w:rsidRDefault="00A632C1" w:rsidP="00287251">
      <w:pPr>
        <w:spacing w:after="300"/>
      </w:pPr>
      <w:r>
        <w:rPr>
          <w:color w:val="0B0C0C"/>
        </w:rPr>
        <w:t xml:space="preserve">This Carbon Reduction Plan has been reviewed and signed off </w:t>
      </w:r>
      <w:r>
        <w:t>by the board of directors (or equivalent management body).</w:t>
      </w:r>
    </w:p>
    <w:p w14:paraId="66AA05FE" w14:textId="77777777" w:rsidR="00D61F4E" w:rsidRDefault="00A632C1">
      <w:bookmarkStart w:id="10" w:name="_wwi8f1gfuqaf"/>
      <w:bookmarkEnd w:id="10"/>
      <w:r>
        <w:t>Signed on behalf of the Supplier:</w:t>
      </w:r>
    </w:p>
    <w:p w14:paraId="23B4CF1F" w14:textId="77777777" w:rsidR="00D61F4E" w:rsidRDefault="00D61F4E"/>
    <w:p w14:paraId="6A7A96AD" w14:textId="77777777" w:rsidR="00D61F4E" w:rsidRDefault="00A632C1">
      <w:r>
        <w:t>Steve Mallon</w:t>
      </w:r>
    </w:p>
    <w:p w14:paraId="7D2A6F41" w14:textId="5072F002" w:rsidR="00263A8E" w:rsidRPr="00A632C1" w:rsidRDefault="00A632C1" w:rsidP="00A632C1">
      <w:r>
        <w:t>Managing Director</w:t>
      </w:r>
    </w:p>
    <w:p w14:paraId="3158349D" w14:textId="1840A571" w:rsidR="00DB31FB" w:rsidRPr="00E50499" w:rsidRDefault="00A632C1" w:rsidP="00CD1F5A">
      <w:pPr>
        <w:spacing w:after="300" w:line="242" w:lineRule="auto"/>
        <w:rPr>
          <w:color w:val="0B0C0C"/>
          <w:sz w:val="4"/>
          <w:szCs w:val="4"/>
        </w:rPr>
      </w:pPr>
      <w:r>
        <w:rPr>
          <w:noProof/>
          <w:color w:val="0B0C0C"/>
        </w:rPr>
        <w:drawing>
          <wp:inline distT="0" distB="0" distL="0" distR="0" wp14:anchorId="413B2587" wp14:editId="151B7241">
            <wp:extent cx="1319945" cy="867783"/>
            <wp:effectExtent l="0" t="0" r="0" b="8517"/>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19945" cy="867783"/>
                    </a:xfrm>
                    <a:prstGeom prst="rect">
                      <a:avLst/>
                    </a:prstGeom>
                    <a:noFill/>
                    <a:ln>
                      <a:noFill/>
                      <a:prstDash/>
                    </a:ln>
                  </pic:spPr>
                </pic:pic>
              </a:graphicData>
            </a:graphic>
          </wp:inline>
        </w:drawing>
      </w:r>
      <w:r>
        <w:rPr>
          <w:color w:val="0B0C0C"/>
        </w:rPr>
        <w:t xml:space="preserve">Date: </w:t>
      </w:r>
      <w:r w:rsidR="00E50499">
        <w:rPr>
          <w:color w:val="0B0C0C"/>
        </w:rPr>
        <w:t>16</w:t>
      </w:r>
      <w:r>
        <w:rPr>
          <w:color w:val="0B0C0C"/>
        </w:rPr>
        <w:t>/</w:t>
      </w:r>
      <w:r w:rsidR="00EA20A5">
        <w:rPr>
          <w:color w:val="0B0C0C"/>
        </w:rPr>
        <w:t>01</w:t>
      </w:r>
      <w:r>
        <w:rPr>
          <w:color w:val="0B0C0C"/>
        </w:rPr>
        <w:t>/2</w:t>
      </w:r>
      <w:bookmarkStart w:id="11" w:name="_heading=h.26in1rg"/>
      <w:bookmarkEnd w:id="11"/>
      <w:r w:rsidR="00E50499">
        <w:rPr>
          <w:color w:val="0B0C0C"/>
        </w:rPr>
        <w:t>4</w:t>
      </w:r>
    </w:p>
    <w:sectPr w:rsidR="00DB31FB" w:rsidRPr="00E50499" w:rsidSect="0038762F">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C314" w14:textId="77777777" w:rsidR="0038762F" w:rsidRDefault="0038762F">
      <w:r>
        <w:separator/>
      </w:r>
    </w:p>
  </w:endnote>
  <w:endnote w:type="continuationSeparator" w:id="0">
    <w:p w14:paraId="57D81A57" w14:textId="77777777" w:rsidR="0038762F" w:rsidRDefault="0038762F">
      <w:r>
        <w:continuationSeparator/>
      </w:r>
    </w:p>
  </w:endnote>
  <w:endnote w:type="continuationNotice" w:id="1">
    <w:p w14:paraId="38B63E50" w14:textId="77777777" w:rsidR="0038762F" w:rsidRDefault="00387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8308" w14:textId="77777777" w:rsidR="0038762F" w:rsidRDefault="0038762F">
      <w:r>
        <w:rPr>
          <w:color w:val="000000"/>
        </w:rPr>
        <w:separator/>
      </w:r>
    </w:p>
  </w:footnote>
  <w:footnote w:type="continuationSeparator" w:id="0">
    <w:p w14:paraId="4E733B33" w14:textId="77777777" w:rsidR="0038762F" w:rsidRDefault="0038762F">
      <w:r>
        <w:continuationSeparator/>
      </w:r>
    </w:p>
  </w:footnote>
  <w:footnote w:type="continuationNotice" w:id="1">
    <w:p w14:paraId="2BA80810" w14:textId="77777777" w:rsidR="0038762F" w:rsidRDefault="0038762F"/>
  </w:footnote>
  <w:footnote w:id="2">
    <w:p w14:paraId="309EBDE3" w14:textId="77777777" w:rsidR="00D61F4E" w:rsidRPr="0041145D" w:rsidRDefault="00A632C1">
      <w:pPr>
        <w:rPr>
          <w:sz w:val="18"/>
          <w:szCs w:val="18"/>
        </w:rPr>
      </w:pPr>
      <w:r w:rsidRPr="0041145D">
        <w:rPr>
          <w:rStyle w:val="FootnoteReference"/>
          <w:sz w:val="18"/>
          <w:szCs w:val="18"/>
        </w:rPr>
        <w:footnoteRef/>
      </w:r>
      <w:r w:rsidRPr="0041145D">
        <w:rPr>
          <w:sz w:val="16"/>
          <w:szCs w:val="16"/>
        </w:rPr>
        <w:t xml:space="preserve"> </w:t>
      </w:r>
      <w:hyperlink r:id="rId1" w:history="1">
        <w:r w:rsidRPr="0041145D">
          <w:rPr>
            <w:color w:val="0563C1"/>
            <w:sz w:val="16"/>
            <w:szCs w:val="16"/>
            <w:u w:val="single"/>
          </w:rPr>
          <w:t>https://ghgprotocol.org/corporate-standard</w:t>
        </w:r>
      </w:hyperlink>
      <w:r w:rsidRPr="0041145D">
        <w:rPr>
          <w:sz w:val="16"/>
          <w:szCs w:val="16"/>
        </w:rPr>
        <w:t xml:space="preserve"> </w:t>
      </w:r>
    </w:p>
    <w:p w14:paraId="54E789C7" w14:textId="77777777" w:rsidR="00D61F4E" w:rsidRPr="0041145D" w:rsidRDefault="00A632C1">
      <w:pPr>
        <w:rPr>
          <w:sz w:val="18"/>
          <w:szCs w:val="18"/>
        </w:rPr>
      </w:pPr>
      <w:r w:rsidRPr="0041145D">
        <w:rPr>
          <w:sz w:val="16"/>
          <w:szCs w:val="16"/>
        </w:rPr>
        <w:t xml:space="preserve"> </w:t>
      </w:r>
      <w:hyperlink r:id="rId2" w:history="1">
        <w:r w:rsidRPr="0041145D">
          <w:rPr>
            <w:color w:val="0563C1"/>
            <w:sz w:val="16"/>
            <w:szCs w:val="16"/>
            <w:u w:val="single"/>
          </w:rPr>
          <w:t>https://www.gov.uk/government/collections/government-conversion-factors-for-company-reporting</w:t>
        </w:r>
      </w:hyperlink>
      <w:r w:rsidRPr="0041145D">
        <w:rPr>
          <w:sz w:val="16"/>
          <w:szCs w:val="16"/>
        </w:rPr>
        <w:t xml:space="preserve"> </w:t>
      </w:r>
    </w:p>
    <w:p w14:paraId="519D68BD" w14:textId="77777777" w:rsidR="00D61F4E" w:rsidRDefault="00A632C1">
      <w:pPr>
        <w:pStyle w:val="FootnoteText"/>
      </w:pPr>
      <w:r w:rsidRPr="0041145D">
        <w:rPr>
          <w:sz w:val="18"/>
          <w:szCs w:val="18"/>
        </w:rPr>
        <w:t xml:space="preserve"> </w:t>
      </w:r>
      <w:hyperlink r:id="rId3" w:history="1">
        <w:r w:rsidRPr="0041145D">
          <w:rPr>
            <w:color w:val="0563C1"/>
            <w:sz w:val="18"/>
            <w:szCs w:val="18"/>
            <w:u w:val="single"/>
          </w:rPr>
          <w:t>https://ghgprotocol.org/standards/scope-3-standard</w:t>
        </w:r>
      </w:hyperlink>
    </w:p>
  </w:footnote>
  <w:footnote w:id="3">
    <w:p w14:paraId="1EC80583" w14:textId="3468E6A0" w:rsidR="00D61F4E" w:rsidRDefault="00D61F4E"/>
  </w:footnote>
  <w:footnote w:id="4">
    <w:p w14:paraId="7A8826D0" w14:textId="37645048" w:rsidR="00D61F4E" w:rsidRDefault="00D61F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7383"/>
    <w:multiLevelType w:val="multilevel"/>
    <w:tmpl w:val="889EBD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271F90"/>
    <w:multiLevelType w:val="multilevel"/>
    <w:tmpl w:val="281E53EC"/>
    <w:styleLink w:val="WWNum1"/>
    <w:lvl w:ilvl="0">
      <w:numFmt w:val="bullet"/>
      <w:lvlText w:val="●"/>
      <w:lvlJc w:val="left"/>
      <w:pPr>
        <w:ind w:left="720" w:hanging="360"/>
      </w:pPr>
      <w:rPr>
        <w:rFonts w:ascii="Noto Sans Symbols" w:eastAsia="Noto Sans Symbols" w:hAnsi="Noto Sans Symbols" w:cs="Noto Sans Symbols"/>
        <w:b w:val="0"/>
        <w:sz w:val="22"/>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69138EF"/>
    <w:multiLevelType w:val="multilevel"/>
    <w:tmpl w:val="B5FC38C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93F4C09"/>
    <w:multiLevelType w:val="multilevel"/>
    <w:tmpl w:val="9AAAF1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C017D2"/>
    <w:multiLevelType w:val="hybridMultilevel"/>
    <w:tmpl w:val="F0FA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6532898">
    <w:abstractNumId w:val="2"/>
  </w:num>
  <w:num w:numId="2" w16cid:durableId="86923901">
    <w:abstractNumId w:val="1"/>
  </w:num>
  <w:num w:numId="3" w16cid:durableId="1885559644">
    <w:abstractNumId w:val="0"/>
  </w:num>
  <w:num w:numId="4" w16cid:durableId="37899113">
    <w:abstractNumId w:val="3"/>
  </w:num>
  <w:num w:numId="5" w16cid:durableId="732197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4E"/>
    <w:rsid w:val="00010413"/>
    <w:rsid w:val="000252CE"/>
    <w:rsid w:val="000312C4"/>
    <w:rsid w:val="00035610"/>
    <w:rsid w:val="000927D3"/>
    <w:rsid w:val="000A59B0"/>
    <w:rsid w:val="000B1513"/>
    <w:rsid w:val="000C76BB"/>
    <w:rsid w:val="000E6B86"/>
    <w:rsid w:val="000F2740"/>
    <w:rsid w:val="000F52AE"/>
    <w:rsid w:val="00103905"/>
    <w:rsid w:val="001116B8"/>
    <w:rsid w:val="00117D7F"/>
    <w:rsid w:val="00117E52"/>
    <w:rsid w:val="001356C6"/>
    <w:rsid w:val="001367F9"/>
    <w:rsid w:val="00143E22"/>
    <w:rsid w:val="00162FBA"/>
    <w:rsid w:val="0016729A"/>
    <w:rsid w:val="00172369"/>
    <w:rsid w:val="00192F9F"/>
    <w:rsid w:val="001B20D1"/>
    <w:rsid w:val="001B7009"/>
    <w:rsid w:val="001B7F9F"/>
    <w:rsid w:val="001C52EF"/>
    <w:rsid w:val="001C62BD"/>
    <w:rsid w:val="001D2DF3"/>
    <w:rsid w:val="001E1069"/>
    <w:rsid w:val="001E2662"/>
    <w:rsid w:val="001E3BDC"/>
    <w:rsid w:val="001F0A78"/>
    <w:rsid w:val="002254ED"/>
    <w:rsid w:val="00226F4E"/>
    <w:rsid w:val="00233A6D"/>
    <w:rsid w:val="00257993"/>
    <w:rsid w:val="00257C71"/>
    <w:rsid w:val="00261550"/>
    <w:rsid w:val="00263A8E"/>
    <w:rsid w:val="00271D82"/>
    <w:rsid w:val="00277983"/>
    <w:rsid w:val="00280877"/>
    <w:rsid w:val="00287251"/>
    <w:rsid w:val="00287DE3"/>
    <w:rsid w:val="002C4C40"/>
    <w:rsid w:val="002D3D51"/>
    <w:rsid w:val="002E116E"/>
    <w:rsid w:val="0038762F"/>
    <w:rsid w:val="0039234D"/>
    <w:rsid w:val="003C5769"/>
    <w:rsid w:val="003C7167"/>
    <w:rsid w:val="003D0B6A"/>
    <w:rsid w:val="003D43E9"/>
    <w:rsid w:val="003F46FD"/>
    <w:rsid w:val="00406947"/>
    <w:rsid w:val="004075E2"/>
    <w:rsid w:val="0041145D"/>
    <w:rsid w:val="00417BC9"/>
    <w:rsid w:val="00432E39"/>
    <w:rsid w:val="00440F18"/>
    <w:rsid w:val="00463BF2"/>
    <w:rsid w:val="0047672F"/>
    <w:rsid w:val="00494949"/>
    <w:rsid w:val="004C0754"/>
    <w:rsid w:val="004D15DE"/>
    <w:rsid w:val="004F4A3D"/>
    <w:rsid w:val="00504A89"/>
    <w:rsid w:val="00513250"/>
    <w:rsid w:val="00517C01"/>
    <w:rsid w:val="00546DB2"/>
    <w:rsid w:val="00550244"/>
    <w:rsid w:val="00557C4A"/>
    <w:rsid w:val="00570432"/>
    <w:rsid w:val="0058327B"/>
    <w:rsid w:val="005A50EC"/>
    <w:rsid w:val="005C4416"/>
    <w:rsid w:val="005C7391"/>
    <w:rsid w:val="005E0997"/>
    <w:rsid w:val="00601ADE"/>
    <w:rsid w:val="006207DC"/>
    <w:rsid w:val="00623918"/>
    <w:rsid w:val="00634ACC"/>
    <w:rsid w:val="0064475E"/>
    <w:rsid w:val="00651EBA"/>
    <w:rsid w:val="00653079"/>
    <w:rsid w:val="00687077"/>
    <w:rsid w:val="00697079"/>
    <w:rsid w:val="006C3F00"/>
    <w:rsid w:val="006E5095"/>
    <w:rsid w:val="006F0735"/>
    <w:rsid w:val="00707DD3"/>
    <w:rsid w:val="007161BB"/>
    <w:rsid w:val="00717F85"/>
    <w:rsid w:val="007238B1"/>
    <w:rsid w:val="00727D18"/>
    <w:rsid w:val="00736CC8"/>
    <w:rsid w:val="0076148D"/>
    <w:rsid w:val="007715FE"/>
    <w:rsid w:val="00781590"/>
    <w:rsid w:val="00781D18"/>
    <w:rsid w:val="007827EA"/>
    <w:rsid w:val="00783810"/>
    <w:rsid w:val="00790E14"/>
    <w:rsid w:val="007A283E"/>
    <w:rsid w:val="007A3BF3"/>
    <w:rsid w:val="007C7A03"/>
    <w:rsid w:val="007D548B"/>
    <w:rsid w:val="00810525"/>
    <w:rsid w:val="00826DCE"/>
    <w:rsid w:val="00826EA6"/>
    <w:rsid w:val="00835FB1"/>
    <w:rsid w:val="00851130"/>
    <w:rsid w:val="00857ED4"/>
    <w:rsid w:val="008743BF"/>
    <w:rsid w:val="008D6DF6"/>
    <w:rsid w:val="008E38B5"/>
    <w:rsid w:val="008E4E0F"/>
    <w:rsid w:val="008F3368"/>
    <w:rsid w:val="009140FB"/>
    <w:rsid w:val="009210B8"/>
    <w:rsid w:val="00996270"/>
    <w:rsid w:val="009A2EC9"/>
    <w:rsid w:val="009B3159"/>
    <w:rsid w:val="009B4693"/>
    <w:rsid w:val="009D73D1"/>
    <w:rsid w:val="00A25BAA"/>
    <w:rsid w:val="00A33777"/>
    <w:rsid w:val="00A40CFE"/>
    <w:rsid w:val="00A43195"/>
    <w:rsid w:val="00A44A0E"/>
    <w:rsid w:val="00A61EC0"/>
    <w:rsid w:val="00A632C1"/>
    <w:rsid w:val="00A70739"/>
    <w:rsid w:val="00A72EB3"/>
    <w:rsid w:val="00A744D7"/>
    <w:rsid w:val="00A74BFC"/>
    <w:rsid w:val="00AA16C6"/>
    <w:rsid w:val="00AA454D"/>
    <w:rsid w:val="00AD5B9D"/>
    <w:rsid w:val="00AF369F"/>
    <w:rsid w:val="00B15B4E"/>
    <w:rsid w:val="00B17B3A"/>
    <w:rsid w:val="00B259E4"/>
    <w:rsid w:val="00B25D5F"/>
    <w:rsid w:val="00B36066"/>
    <w:rsid w:val="00BF0FEE"/>
    <w:rsid w:val="00C31F70"/>
    <w:rsid w:val="00C43CD9"/>
    <w:rsid w:val="00C50ABD"/>
    <w:rsid w:val="00C61C35"/>
    <w:rsid w:val="00C74F5B"/>
    <w:rsid w:val="00C77D35"/>
    <w:rsid w:val="00C869F5"/>
    <w:rsid w:val="00CD1F5A"/>
    <w:rsid w:val="00CF37BB"/>
    <w:rsid w:val="00CF3E26"/>
    <w:rsid w:val="00D01ED1"/>
    <w:rsid w:val="00D25CFD"/>
    <w:rsid w:val="00D264EE"/>
    <w:rsid w:val="00D61F4E"/>
    <w:rsid w:val="00DB001A"/>
    <w:rsid w:val="00DB31FB"/>
    <w:rsid w:val="00DB6420"/>
    <w:rsid w:val="00DC20E7"/>
    <w:rsid w:val="00DD7AFC"/>
    <w:rsid w:val="00E03944"/>
    <w:rsid w:val="00E07786"/>
    <w:rsid w:val="00E32DF0"/>
    <w:rsid w:val="00E50499"/>
    <w:rsid w:val="00E61A24"/>
    <w:rsid w:val="00E72841"/>
    <w:rsid w:val="00E754AA"/>
    <w:rsid w:val="00E853A1"/>
    <w:rsid w:val="00EA0CE3"/>
    <w:rsid w:val="00EA1079"/>
    <w:rsid w:val="00EA20A5"/>
    <w:rsid w:val="00EB76F9"/>
    <w:rsid w:val="00EB7EEF"/>
    <w:rsid w:val="00EC32D8"/>
    <w:rsid w:val="00EC417E"/>
    <w:rsid w:val="00ED41D5"/>
    <w:rsid w:val="00F05CAD"/>
    <w:rsid w:val="00F07EF0"/>
    <w:rsid w:val="00F21D19"/>
    <w:rsid w:val="00F22A13"/>
    <w:rsid w:val="00F33C81"/>
    <w:rsid w:val="00F76373"/>
    <w:rsid w:val="00F77268"/>
    <w:rsid w:val="00F87BB3"/>
    <w:rsid w:val="00F978D3"/>
    <w:rsid w:val="00FA4988"/>
    <w:rsid w:val="00FA79A7"/>
    <w:rsid w:val="00FB390E"/>
    <w:rsid w:val="00FC04BB"/>
    <w:rsid w:val="00FD1BE7"/>
    <w:rsid w:val="00FD532E"/>
    <w:rsid w:val="00FD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163F5"/>
  <w15:docId w15:val="{F40F1C75-CD0F-4A24-95BF-CAC94CC1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after="120" w:line="264" w:lineRule="auto"/>
      <w:jc w:val="both"/>
      <w:outlineLvl w:val="3"/>
    </w:pPr>
    <w:rPr>
      <w:b/>
      <w:color w:val="00488C"/>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Times New Roman" w:eastAsia="Times New Roman" w:hAnsi="Times New Roman" w:cs="Times New Roman"/>
      <w:sz w:val="18"/>
      <w:szCs w:val="18"/>
    </w:rPr>
  </w:style>
  <w:style w:type="paragraph" w:customStyle="1" w:styleId="Footnote">
    <w:name w:val="Footnote"/>
    <w:basedOn w:val="Normal"/>
    <w:rPr>
      <w:sz w:val="20"/>
      <w:szCs w:val="20"/>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customStyle="1" w:styleId="Framecontents">
    <w:name w:val="Frame contents"/>
    <w:basedOn w:val="Standard"/>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Arial" w:eastAsia="Noto Sans Symbols" w:hAnsi="Arial" w:cs="Noto Sans Symbols"/>
      <w:b w:val="0"/>
      <w:sz w:val="22"/>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color w:val="000000"/>
    </w:rPr>
  </w:style>
  <w:style w:type="character" w:styleId="FootnoteReference">
    <w:name w:val="footnote reference"/>
    <w:basedOn w:val="DefaultParagraphFont"/>
    <w:rPr>
      <w:position w:val="0"/>
      <w:vertAlign w:val="superscript"/>
    </w:rPr>
  </w:style>
  <w:style w:type="paragraph" w:styleId="ListParagraph">
    <w:name w:val="List Paragraph"/>
    <w:basedOn w:val="Normal"/>
    <w:pPr>
      <w:suppressAutoHyphens w:val="0"/>
      <w:spacing w:line="276" w:lineRule="auto"/>
      <w:ind w:left="720"/>
      <w:contextualSpacing/>
      <w:textAlignment w:val="auto"/>
    </w:pPr>
    <w:rPr>
      <w:lang w:eastAsia="en-US" w:bidi="ar-SA"/>
    </w:rPr>
  </w:style>
  <w:style w:type="paragraph" w:styleId="FootnoteText">
    <w:name w:val="footnote text"/>
    <w:basedOn w:val="Normal"/>
    <w:pPr>
      <w:suppressAutoHyphens w:val="0"/>
      <w:textAlignment w:val="auto"/>
    </w:pPr>
    <w:rPr>
      <w:sz w:val="20"/>
      <w:szCs w:val="20"/>
    </w:rPr>
  </w:style>
  <w:style w:type="character" w:customStyle="1" w:styleId="FootnoteTextChar1">
    <w:name w:val="Footnote Text Char1"/>
    <w:basedOn w:val="DefaultParagraphFont"/>
    <w:rPr>
      <w:rFonts w:cs="Mangal"/>
      <w:sz w:val="20"/>
      <w:szCs w:val="18"/>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paragraph" w:styleId="Footer">
    <w:name w:val="footer"/>
    <w:basedOn w:val="Normal"/>
    <w:link w:val="FooterChar"/>
    <w:uiPriority w:val="99"/>
    <w:unhideWhenUsed/>
    <w:rsid w:val="00C43CD9"/>
    <w:pPr>
      <w:tabs>
        <w:tab w:val="center" w:pos="4513"/>
        <w:tab w:val="right" w:pos="9026"/>
      </w:tabs>
    </w:pPr>
    <w:rPr>
      <w:rFonts w:cs="Mangal"/>
      <w:szCs w:val="20"/>
    </w:rPr>
  </w:style>
  <w:style w:type="character" w:customStyle="1" w:styleId="FooterChar">
    <w:name w:val="Footer Char"/>
    <w:basedOn w:val="DefaultParagraphFont"/>
    <w:link w:val="Footer"/>
    <w:uiPriority w:val="99"/>
    <w:rsid w:val="00C43CD9"/>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gov.uk/government/collections/government-conversion-factors-for-company-reporting"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43AABBE98963408FEBD99A36C1C813" ma:contentTypeVersion="16" ma:contentTypeDescription="Create a new document." ma:contentTypeScope="" ma:versionID="8cbcfacb6eac6aece1332dfc90b8e81c">
  <xsd:schema xmlns:xsd="http://www.w3.org/2001/XMLSchema" xmlns:xs="http://www.w3.org/2001/XMLSchema" xmlns:p="http://schemas.microsoft.com/office/2006/metadata/properties" xmlns:ns2="db472cf0-e87e-4b32-a2c4-90a05631337a" xmlns:ns3="646eb29c-e483-4f0f-83d7-d092deb1ffb5" targetNamespace="http://schemas.microsoft.com/office/2006/metadata/properties" ma:root="true" ma:fieldsID="07076afca8a90db0c4d6958365dc6fc8" ns2:_="" ns3:_="">
    <xsd:import namespace="db472cf0-e87e-4b32-a2c4-90a05631337a"/>
    <xsd:import namespace="646eb29c-e483-4f0f-83d7-d092deb1ff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72cf0-e87e-4b32-a2c4-90a056313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98e129-a8d7-430c-9d0c-32f9b564f0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eb29c-e483-4f0f-83d7-d092deb1ff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16b22-bb56-491f-b409-7317a9dc11d5}" ma:internalName="TaxCatchAll" ma:showField="CatchAllData" ma:web="646eb29c-e483-4f0f-83d7-d092deb1ffb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472cf0-e87e-4b32-a2c4-90a05631337a">
      <Terms xmlns="http://schemas.microsoft.com/office/infopath/2007/PartnerControls"/>
    </lcf76f155ced4ddcb4097134ff3c332f>
    <TaxCatchAll xmlns="646eb29c-e483-4f0f-83d7-d092deb1ffb5" xsi:nil="true"/>
  </documentManagement>
</p:properties>
</file>

<file path=customXml/itemProps1.xml><?xml version="1.0" encoding="utf-8"?>
<ds:datastoreItem xmlns:ds="http://schemas.openxmlformats.org/officeDocument/2006/customXml" ds:itemID="{1280A048-F208-4D68-AB6C-2A8766B69348}">
  <ds:schemaRefs>
    <ds:schemaRef ds:uri="http://schemas.microsoft.com/sharepoint/v3/contenttype/forms"/>
  </ds:schemaRefs>
</ds:datastoreItem>
</file>

<file path=customXml/itemProps2.xml><?xml version="1.0" encoding="utf-8"?>
<ds:datastoreItem xmlns:ds="http://schemas.openxmlformats.org/officeDocument/2006/customXml" ds:itemID="{C2AC137E-E304-4AD3-BA75-138661F4A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72cf0-e87e-4b32-a2c4-90a05631337a"/>
    <ds:schemaRef ds:uri="646eb29c-e483-4f0f-83d7-d092deb1f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29061-21A4-4062-9C86-CE69FF2C0060}">
  <ds:schemaRefs>
    <ds:schemaRef ds:uri="http://schemas.microsoft.com/office/2006/metadata/properties"/>
    <ds:schemaRef ds:uri="http://schemas.microsoft.com/office/infopath/2007/PartnerControls"/>
    <ds:schemaRef ds:uri="db472cf0-e87e-4b32-a2c4-90a05631337a"/>
    <ds:schemaRef ds:uri="646eb29c-e483-4f0f-83d7-d092deb1ffb5"/>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Williams1</dc:creator>
  <cp:lastModifiedBy>Hazel Perella</cp:lastModifiedBy>
  <cp:revision>59</cp:revision>
  <cp:lastPrinted>2022-08-15T15:15:00Z</cp:lastPrinted>
  <dcterms:created xsi:type="dcterms:W3CDTF">2024-01-08T15:32:00Z</dcterms:created>
  <dcterms:modified xsi:type="dcterms:W3CDTF">2024-01-16T10:52:00Z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0x0101002B43AABBE98963408FEBD99A36C1C813</vt:lpwstr>
  </property>
  <property fmtid="{D5CDD505-2E9C-101B-9397-08002B2CF9AE}" pid="3" name="MediaServiceImageTags">
    <vt:lpwstr/>
  </property>
</Properties>
</file>